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916" w:rsidRPr="00F97042" w:rsidRDefault="00133C60" w:rsidP="005C17E7">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44730">
        <w:rPr>
          <w:rFonts w:ascii="Arial" w:hAnsi="Arial"/>
          <w:b/>
          <w:sz w:val="22"/>
          <w:szCs w:val="22"/>
        </w:rPr>
        <w:t xml:space="preserve">3GPP TSG RAN </w:t>
      </w:r>
      <w:r w:rsidR="006E5275">
        <w:rPr>
          <w:rFonts w:ascii="Arial" w:hAnsi="Arial"/>
          <w:b/>
          <w:sz w:val="22"/>
          <w:szCs w:val="22"/>
        </w:rPr>
        <w:t>WG1 Meeting #89</w:t>
      </w:r>
      <w:r w:rsidR="00D6375C">
        <w:rPr>
          <w:rFonts w:ascii="Arial" w:hAnsi="Arial"/>
          <w:b/>
          <w:sz w:val="22"/>
          <w:szCs w:val="22"/>
        </w:rPr>
        <w:tab/>
      </w:r>
      <w:r w:rsidR="006E5275">
        <w:rPr>
          <w:rFonts w:ascii="Arial" w:hAnsi="Arial"/>
          <w:b/>
          <w:sz w:val="22"/>
          <w:szCs w:val="22"/>
        </w:rPr>
        <w:t>R1-1707164</w:t>
      </w:r>
    </w:p>
    <w:p w:rsidR="00113916" w:rsidRPr="00F97042" w:rsidRDefault="006E5275" w:rsidP="00113916">
      <w:pPr>
        <w:rPr>
          <w:rFonts w:ascii="Arial" w:hAnsi="Arial"/>
          <w:b/>
          <w:sz w:val="22"/>
          <w:szCs w:val="22"/>
          <w:lang w:val="en-AU"/>
        </w:rPr>
      </w:pPr>
      <w:r>
        <w:rPr>
          <w:rFonts w:ascii="Arial" w:hAnsi="Arial"/>
          <w:b/>
          <w:sz w:val="22"/>
          <w:szCs w:val="22"/>
          <w:lang w:val="en-AU"/>
        </w:rPr>
        <w:t xml:space="preserve">Hangzhou, </w:t>
      </w:r>
      <w:r w:rsidR="006A268B">
        <w:rPr>
          <w:rFonts w:ascii="Arial" w:hAnsi="Arial"/>
          <w:b/>
          <w:sz w:val="22"/>
          <w:szCs w:val="22"/>
          <w:lang w:val="en-AU"/>
        </w:rPr>
        <w:t>P.</w:t>
      </w:r>
      <w:r w:rsidR="00411509">
        <w:rPr>
          <w:rFonts w:ascii="Arial" w:hAnsi="Arial"/>
          <w:b/>
          <w:sz w:val="22"/>
          <w:szCs w:val="22"/>
          <w:lang w:val="en-AU"/>
        </w:rPr>
        <w:t xml:space="preserve"> </w:t>
      </w:r>
      <w:r w:rsidR="006A268B">
        <w:rPr>
          <w:rFonts w:ascii="Arial" w:hAnsi="Arial"/>
          <w:b/>
          <w:sz w:val="22"/>
          <w:szCs w:val="22"/>
          <w:lang w:val="en-AU"/>
        </w:rPr>
        <w:t xml:space="preserve">R. </w:t>
      </w:r>
      <w:r>
        <w:rPr>
          <w:rFonts w:ascii="Arial" w:hAnsi="Arial"/>
          <w:b/>
          <w:sz w:val="22"/>
          <w:szCs w:val="22"/>
          <w:lang w:val="en-AU"/>
        </w:rPr>
        <w:t>China</w:t>
      </w:r>
      <w:r w:rsidR="00485C87">
        <w:rPr>
          <w:rFonts w:ascii="Arial" w:hAnsi="Arial"/>
          <w:b/>
          <w:sz w:val="22"/>
          <w:szCs w:val="22"/>
          <w:lang w:val="en-AU"/>
        </w:rPr>
        <w:t>,</w:t>
      </w:r>
      <w:r w:rsidR="006A268B">
        <w:rPr>
          <w:rFonts w:ascii="Arial" w:hAnsi="Arial"/>
          <w:b/>
          <w:sz w:val="22"/>
          <w:szCs w:val="22"/>
          <w:lang w:val="en-AU"/>
        </w:rPr>
        <w:t xml:space="preserve"> 15th - 19th May</w:t>
      </w:r>
      <w:r w:rsidR="005833B3" w:rsidRPr="005833B3">
        <w:rPr>
          <w:rFonts w:ascii="Arial" w:hAnsi="Arial"/>
          <w:b/>
          <w:sz w:val="22"/>
          <w:szCs w:val="22"/>
          <w:lang w:val="en-AU"/>
        </w:rPr>
        <w:t xml:space="preserve"> </w:t>
      </w:r>
      <w:r w:rsidR="00D90165">
        <w:rPr>
          <w:rFonts w:ascii="Arial" w:hAnsi="Arial"/>
          <w:b/>
          <w:sz w:val="22"/>
          <w:szCs w:val="22"/>
          <w:lang w:val="en-AU"/>
        </w:rPr>
        <w:t>2017</w:t>
      </w:r>
    </w:p>
    <w:p w:rsidR="00DD4E7D" w:rsidRPr="004A539C" w:rsidRDefault="00DD4E7D" w:rsidP="005C17E7">
      <w:pPr>
        <w:tabs>
          <w:tab w:val="left" w:pos="1800"/>
        </w:tabs>
        <w:spacing w:after="60"/>
        <w:rPr>
          <w:b/>
          <w:sz w:val="24"/>
        </w:rPr>
      </w:pPr>
      <w:r w:rsidRPr="004A539C">
        <w:rPr>
          <w:b/>
          <w:sz w:val="24"/>
        </w:rPr>
        <w:t>Agenda Item:</w:t>
      </w:r>
      <w:r w:rsidRPr="004A539C">
        <w:rPr>
          <w:b/>
          <w:sz w:val="24"/>
        </w:rPr>
        <w:tab/>
      </w:r>
      <w:r w:rsidR="006E5275">
        <w:rPr>
          <w:b/>
          <w:sz w:val="24"/>
        </w:rPr>
        <w:t>7.1.3.1</w:t>
      </w:r>
      <w:r w:rsidR="00EE6AFB">
        <w:rPr>
          <w:b/>
          <w:sz w:val="24"/>
        </w:rPr>
        <w:t>.4</w:t>
      </w:r>
    </w:p>
    <w:p w:rsidR="00DD4E7D" w:rsidRPr="004A539C" w:rsidRDefault="00DD4E7D" w:rsidP="00DD4E7D">
      <w:pPr>
        <w:tabs>
          <w:tab w:val="left" w:pos="1800"/>
        </w:tabs>
        <w:spacing w:after="60"/>
        <w:rPr>
          <w:b/>
          <w:sz w:val="24"/>
        </w:rPr>
      </w:pPr>
      <w:r w:rsidRPr="004A539C">
        <w:rPr>
          <w:b/>
          <w:sz w:val="24"/>
        </w:rPr>
        <w:t xml:space="preserve">Source: </w:t>
      </w:r>
      <w:r w:rsidRPr="004A539C">
        <w:rPr>
          <w:b/>
          <w:sz w:val="24"/>
        </w:rPr>
        <w:tab/>
      </w:r>
      <w:r w:rsidR="00AD2858">
        <w:rPr>
          <w:b/>
          <w:sz w:val="24"/>
        </w:rPr>
        <w:t>ZTE</w:t>
      </w:r>
      <w:r w:rsidR="005833B3">
        <w:rPr>
          <w:b/>
          <w:sz w:val="24"/>
        </w:rPr>
        <w:t xml:space="preserve"> </w:t>
      </w:r>
    </w:p>
    <w:p w:rsidR="00DD4E7D" w:rsidRPr="004A539C" w:rsidRDefault="00DD4E7D" w:rsidP="00FB7782">
      <w:pPr>
        <w:tabs>
          <w:tab w:val="left" w:pos="1800"/>
        </w:tabs>
        <w:spacing w:after="60"/>
        <w:ind w:left="1800" w:hanging="1800"/>
        <w:rPr>
          <w:b/>
          <w:sz w:val="24"/>
        </w:rPr>
      </w:pPr>
      <w:r w:rsidRPr="004A539C">
        <w:rPr>
          <w:b/>
          <w:color w:val="000000"/>
          <w:sz w:val="24"/>
        </w:rPr>
        <w:t>Title:</w:t>
      </w:r>
      <w:r w:rsidRPr="004A539C">
        <w:rPr>
          <w:b/>
          <w:color w:val="000000"/>
          <w:sz w:val="24"/>
        </w:rPr>
        <w:tab/>
      </w:r>
      <w:r w:rsidR="006E5275">
        <w:rPr>
          <w:b/>
          <w:color w:val="000000"/>
          <w:sz w:val="24"/>
        </w:rPr>
        <w:t>About dynamic indication of data transmission</w:t>
      </w:r>
      <w:r w:rsidR="005833B3">
        <w:rPr>
          <w:b/>
          <w:color w:val="000000"/>
          <w:sz w:val="24"/>
        </w:rPr>
        <w:t xml:space="preserve"> </w:t>
      </w:r>
    </w:p>
    <w:p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p w:rsidR="00312E68" w:rsidRDefault="002A5968" w:rsidP="00AB1C40">
      <w:pPr>
        <w:rPr>
          <w:lang w:val="en-US"/>
        </w:rPr>
      </w:pPr>
      <w:r>
        <w:rPr>
          <w:lang w:val="en-US"/>
        </w:rPr>
        <w:t>In RAN1#88b</w:t>
      </w:r>
      <w:r w:rsidR="004C2F9A">
        <w:rPr>
          <w:lang w:val="en-US"/>
        </w:rPr>
        <w:t xml:space="preserve"> [1]</w:t>
      </w:r>
      <w:r>
        <w:rPr>
          <w:lang w:val="en-US"/>
        </w:rPr>
        <w:t xml:space="preserve">, it </w:t>
      </w:r>
      <w:r w:rsidR="003A54AE">
        <w:rPr>
          <w:lang w:val="en-US"/>
        </w:rPr>
        <w:t>has been agreed</w:t>
      </w:r>
      <w:r>
        <w:rPr>
          <w:lang w:val="en-US"/>
        </w:rPr>
        <w:t xml:space="preserve"> that 1 symbol is both the minimum control channel monitoring periodicity and also the minimum data duration</w:t>
      </w:r>
      <w:r w:rsidR="00312E68">
        <w:rPr>
          <w:lang w:val="en-US"/>
        </w:rPr>
        <w:t>, regardless of the carrier frequency</w:t>
      </w:r>
      <w:r>
        <w:rPr>
          <w:lang w:val="en-US"/>
        </w:rPr>
        <w:t>. Furthermore, the data transmission may start at any symbol.</w:t>
      </w:r>
      <w:r w:rsidR="00312E68">
        <w:rPr>
          <w:lang w:val="en-US"/>
        </w:rPr>
        <w:t xml:space="preserve"> </w:t>
      </w:r>
    </w:p>
    <w:p w:rsidR="00265EFC" w:rsidRDefault="00312E68" w:rsidP="00AB1C40">
      <w:pPr>
        <w:rPr>
          <w:lang w:val="en-US"/>
        </w:rPr>
      </w:pPr>
      <w:r>
        <w:rPr>
          <w:lang w:val="en-US"/>
        </w:rPr>
        <w:t xml:space="preserve">An implication made from </w:t>
      </w:r>
      <w:r w:rsidR="00D33A00">
        <w:rPr>
          <w:lang w:val="en-US"/>
        </w:rPr>
        <w:t xml:space="preserve">previous agreement at </w:t>
      </w:r>
      <w:r>
        <w:rPr>
          <w:lang w:val="en-US"/>
        </w:rPr>
        <w:t>RAN1#87</w:t>
      </w:r>
      <w:r w:rsidR="00265EFC">
        <w:rPr>
          <w:lang w:val="en-US"/>
        </w:rPr>
        <w:t xml:space="preserve"> </w:t>
      </w:r>
      <w:r>
        <w:rPr>
          <w:lang w:val="en-US"/>
        </w:rPr>
        <w:t xml:space="preserve">about mini-slots is that also </w:t>
      </w:r>
      <w:r w:rsidR="00D33A00">
        <w:rPr>
          <w:lang w:val="en-US"/>
        </w:rPr>
        <w:t>the data transmission length can have a granularity of one symbol.</w:t>
      </w:r>
    </w:p>
    <w:tbl>
      <w:tblPr>
        <w:tblStyle w:val="TableGrid"/>
        <w:tblW w:w="0" w:type="auto"/>
        <w:tblLook w:val="04A0"/>
      </w:tblPr>
      <w:tblGrid>
        <w:gridCol w:w="9781"/>
      </w:tblGrid>
      <w:tr w:rsidR="00312E68" w:rsidTr="00312E68">
        <w:tc>
          <w:tcPr>
            <w:tcW w:w="9781" w:type="dxa"/>
          </w:tcPr>
          <w:p w:rsidR="00312E68" w:rsidRPr="009B023B" w:rsidRDefault="00312E68" w:rsidP="00312E68">
            <w:pPr>
              <w:rPr>
                <w:rFonts w:eastAsia="MS Mincho"/>
                <w:b/>
                <w:u w:val="single"/>
              </w:rPr>
            </w:pPr>
            <w:r w:rsidRPr="00BE07BC">
              <w:rPr>
                <w:rFonts w:eastAsia="MS Mincho" w:hint="eastAsia"/>
                <w:b/>
                <w:highlight w:val="green"/>
                <w:u w:val="single"/>
              </w:rPr>
              <w:t>Agreements</w:t>
            </w:r>
            <w:r>
              <w:rPr>
                <w:rFonts w:eastAsia="MS Mincho"/>
                <w:b/>
                <w:highlight w:val="green"/>
                <w:u w:val="single"/>
              </w:rPr>
              <w:t xml:space="preserve"> (from RAN1#87)</w:t>
            </w:r>
            <w:r w:rsidRPr="00BE07BC">
              <w:rPr>
                <w:rFonts w:eastAsia="MS Mincho" w:hint="eastAsia"/>
                <w:b/>
                <w:highlight w:val="green"/>
                <w:u w:val="single"/>
              </w:rPr>
              <w:t>:</w:t>
            </w:r>
          </w:p>
          <w:p w:rsidR="00312E68" w:rsidRDefault="00312E68" w:rsidP="00312E68">
            <w:pPr>
              <w:numPr>
                <w:ilvl w:val="0"/>
                <w:numId w:val="29"/>
              </w:numPr>
              <w:tabs>
                <w:tab w:val="num" w:pos="2160"/>
              </w:tabs>
              <w:overflowPunct/>
              <w:autoSpaceDE/>
              <w:autoSpaceDN/>
              <w:adjustRightInd/>
              <w:spacing w:after="0"/>
              <w:textAlignment w:val="auto"/>
              <w:rPr>
                <w:rFonts w:eastAsia="MS Mincho"/>
                <w:lang w:val="en-US"/>
              </w:rPr>
            </w:pPr>
            <w:r w:rsidRPr="003055F3">
              <w:rPr>
                <w:rFonts w:eastAsia="MS Mincho"/>
                <w:lang w:val="en-US"/>
              </w:rPr>
              <w:t>Mini-slots have the following lengths</w:t>
            </w:r>
          </w:p>
          <w:p w:rsidR="00312E68" w:rsidRPr="003055F3" w:rsidRDefault="00312E68" w:rsidP="00312E68">
            <w:pPr>
              <w:numPr>
                <w:ilvl w:val="1"/>
                <w:numId w:val="29"/>
              </w:numPr>
              <w:overflowPunct/>
              <w:autoSpaceDE/>
              <w:autoSpaceDN/>
              <w:adjustRightInd/>
              <w:spacing w:after="0"/>
              <w:textAlignment w:val="auto"/>
              <w:rPr>
                <w:rFonts w:eastAsia="MS Mincho"/>
                <w:lang w:val="en-US"/>
              </w:rPr>
            </w:pPr>
            <w:r w:rsidRPr="003055F3">
              <w:rPr>
                <w:rFonts w:eastAsia="MS Mincho"/>
                <w:lang w:val="en-US"/>
              </w:rPr>
              <w:t>At least above 6 GHz, mini-slot with length 1 symbol supported</w:t>
            </w:r>
          </w:p>
          <w:p w:rsidR="00312E68" w:rsidRPr="003055F3" w:rsidRDefault="00312E68" w:rsidP="00312E68">
            <w:pPr>
              <w:numPr>
                <w:ilvl w:val="2"/>
                <w:numId w:val="29"/>
              </w:numPr>
              <w:overflowPunct/>
              <w:autoSpaceDE/>
              <w:autoSpaceDN/>
              <w:adjustRightInd/>
              <w:spacing w:after="0"/>
              <w:textAlignment w:val="auto"/>
              <w:rPr>
                <w:rFonts w:eastAsia="MS Mincho"/>
                <w:lang w:val="en-US"/>
              </w:rPr>
            </w:pPr>
            <w:r w:rsidRPr="003055F3">
              <w:rPr>
                <w:rFonts w:eastAsia="MS Mincho"/>
                <w:lang w:val="en-US"/>
              </w:rPr>
              <w:t>FFS below 6 GHz including unlicensed band</w:t>
            </w:r>
          </w:p>
          <w:p w:rsidR="00312E68" w:rsidRPr="003055F3" w:rsidRDefault="00312E68" w:rsidP="00312E68">
            <w:pPr>
              <w:numPr>
                <w:ilvl w:val="2"/>
                <w:numId w:val="29"/>
              </w:numPr>
              <w:overflowPunct/>
              <w:autoSpaceDE/>
              <w:autoSpaceDN/>
              <w:adjustRightInd/>
              <w:spacing w:after="0"/>
              <w:textAlignment w:val="auto"/>
              <w:rPr>
                <w:rFonts w:eastAsia="MS Mincho"/>
                <w:lang w:val="en-US"/>
              </w:rPr>
            </w:pPr>
            <w:r w:rsidRPr="003055F3">
              <w:rPr>
                <w:rFonts w:eastAsia="MS Mincho"/>
                <w:lang w:val="en-US"/>
              </w:rPr>
              <w:t>FFS for URLLC use case regardless frequency band</w:t>
            </w:r>
          </w:p>
          <w:p w:rsidR="00312E68" w:rsidRPr="003055F3" w:rsidRDefault="00312E68" w:rsidP="00312E68">
            <w:pPr>
              <w:numPr>
                <w:ilvl w:val="1"/>
                <w:numId w:val="29"/>
              </w:numPr>
              <w:overflowPunct/>
              <w:autoSpaceDE/>
              <w:autoSpaceDN/>
              <w:adjustRightInd/>
              <w:spacing w:after="0"/>
              <w:textAlignment w:val="auto"/>
              <w:rPr>
                <w:rFonts w:eastAsia="MS Mincho"/>
                <w:lang w:val="en-US"/>
              </w:rPr>
            </w:pPr>
            <w:r w:rsidRPr="003055F3">
              <w:rPr>
                <w:rFonts w:eastAsia="MS Mincho"/>
                <w:lang w:val="en-US"/>
              </w:rPr>
              <w:t xml:space="preserve">FFS whether DL control can be supported within one mini-slot of length 1 </w:t>
            </w:r>
          </w:p>
          <w:p w:rsidR="00312E68" w:rsidRPr="003055F3" w:rsidRDefault="00312E68" w:rsidP="00312E68">
            <w:pPr>
              <w:numPr>
                <w:ilvl w:val="1"/>
                <w:numId w:val="29"/>
              </w:numPr>
              <w:overflowPunct/>
              <w:autoSpaceDE/>
              <w:autoSpaceDN/>
              <w:adjustRightInd/>
              <w:spacing w:after="0"/>
              <w:textAlignment w:val="auto"/>
              <w:rPr>
                <w:rFonts w:eastAsia="MS Mincho"/>
                <w:lang w:val="en-US"/>
              </w:rPr>
            </w:pPr>
            <w:r w:rsidRPr="003055F3">
              <w:rPr>
                <w:rFonts w:eastAsia="MS Mincho"/>
                <w:lang w:val="en-US"/>
              </w:rPr>
              <w:t>Lengths from 2 to slot length -1</w:t>
            </w:r>
          </w:p>
          <w:p w:rsidR="00312E68" w:rsidRPr="003055F3" w:rsidRDefault="00312E68" w:rsidP="00312E68">
            <w:pPr>
              <w:numPr>
                <w:ilvl w:val="2"/>
                <w:numId w:val="29"/>
              </w:numPr>
              <w:overflowPunct/>
              <w:autoSpaceDE/>
              <w:autoSpaceDN/>
              <w:adjustRightInd/>
              <w:spacing w:after="0"/>
              <w:textAlignment w:val="auto"/>
              <w:rPr>
                <w:rFonts w:eastAsia="MS Mincho"/>
                <w:lang w:val="en-US"/>
              </w:rPr>
            </w:pPr>
            <w:r w:rsidRPr="003055F3">
              <w:rPr>
                <w:rFonts w:eastAsia="MS Mincho"/>
                <w:lang w:val="en-US"/>
              </w:rPr>
              <w:t xml:space="preserve">FFS on restrictions of mini-slot length based on restrictions on starting position </w:t>
            </w:r>
          </w:p>
          <w:p w:rsidR="00312E68" w:rsidRPr="003055F3" w:rsidRDefault="00312E68" w:rsidP="00312E68">
            <w:pPr>
              <w:numPr>
                <w:ilvl w:val="2"/>
                <w:numId w:val="29"/>
              </w:numPr>
              <w:overflowPunct/>
              <w:autoSpaceDE/>
              <w:autoSpaceDN/>
              <w:adjustRightInd/>
              <w:spacing w:after="0"/>
              <w:textAlignment w:val="auto"/>
              <w:rPr>
                <w:rFonts w:eastAsia="MS Mincho"/>
                <w:lang w:val="en-US"/>
              </w:rPr>
            </w:pPr>
            <w:r w:rsidRPr="003055F3">
              <w:rPr>
                <w:rFonts w:eastAsia="MS Mincho"/>
                <w:lang w:val="en-US"/>
              </w:rPr>
              <w:t xml:space="preserve">For URLLC, 2 is supported, FFS other values </w:t>
            </w:r>
          </w:p>
          <w:p w:rsidR="00312E68" w:rsidRPr="003055F3" w:rsidRDefault="00312E68" w:rsidP="00312E68">
            <w:pPr>
              <w:numPr>
                <w:ilvl w:val="1"/>
                <w:numId w:val="29"/>
              </w:numPr>
              <w:overflowPunct/>
              <w:autoSpaceDE/>
              <w:autoSpaceDN/>
              <w:adjustRightInd/>
              <w:spacing w:after="0"/>
              <w:textAlignment w:val="auto"/>
              <w:rPr>
                <w:rFonts w:eastAsia="MS Mincho"/>
                <w:lang w:val="en-US"/>
              </w:rPr>
            </w:pPr>
            <w:r w:rsidRPr="003055F3">
              <w:rPr>
                <w:rFonts w:eastAsia="MS Mincho"/>
                <w:lang w:val="en-US"/>
              </w:rPr>
              <w:t>Note: Some UEs targeting certain use cases may not support all mini-slot lengths and all starting positions</w:t>
            </w:r>
          </w:p>
          <w:p w:rsidR="00312E68" w:rsidRPr="003055F3" w:rsidRDefault="00312E68" w:rsidP="00312E68">
            <w:pPr>
              <w:numPr>
                <w:ilvl w:val="1"/>
                <w:numId w:val="29"/>
              </w:numPr>
              <w:overflowPunct/>
              <w:autoSpaceDE/>
              <w:autoSpaceDN/>
              <w:adjustRightInd/>
              <w:spacing w:after="0"/>
              <w:textAlignment w:val="auto"/>
              <w:rPr>
                <w:rFonts w:eastAsia="MS Mincho"/>
                <w:lang w:val="en-US"/>
              </w:rPr>
            </w:pPr>
            <w:r w:rsidRPr="003055F3">
              <w:rPr>
                <w:rFonts w:eastAsia="MS Mincho"/>
                <w:lang w:val="en-US"/>
              </w:rPr>
              <w:t>Can start at any OFDM symbol, at least above 6 GHz</w:t>
            </w:r>
          </w:p>
          <w:p w:rsidR="00312E68" w:rsidRPr="003055F3" w:rsidRDefault="00312E68" w:rsidP="00312E68">
            <w:pPr>
              <w:numPr>
                <w:ilvl w:val="2"/>
                <w:numId w:val="29"/>
              </w:numPr>
              <w:overflowPunct/>
              <w:autoSpaceDE/>
              <w:autoSpaceDN/>
              <w:adjustRightInd/>
              <w:spacing w:after="0"/>
              <w:textAlignment w:val="auto"/>
              <w:rPr>
                <w:rFonts w:eastAsia="MS Mincho"/>
                <w:lang w:val="en-US"/>
              </w:rPr>
            </w:pPr>
            <w:r w:rsidRPr="003055F3">
              <w:rPr>
                <w:rFonts w:eastAsia="MS Mincho"/>
                <w:lang w:val="en-US"/>
              </w:rPr>
              <w:t>FFS below 6 GHz including unlicensed band</w:t>
            </w:r>
          </w:p>
          <w:p w:rsidR="00312E68" w:rsidRPr="003055F3" w:rsidRDefault="00312E68" w:rsidP="00312E68">
            <w:pPr>
              <w:numPr>
                <w:ilvl w:val="2"/>
                <w:numId w:val="29"/>
              </w:numPr>
              <w:overflowPunct/>
              <w:autoSpaceDE/>
              <w:autoSpaceDN/>
              <w:adjustRightInd/>
              <w:spacing w:after="0"/>
              <w:textAlignment w:val="auto"/>
              <w:rPr>
                <w:rFonts w:eastAsia="MS Mincho"/>
                <w:lang w:val="en-US"/>
              </w:rPr>
            </w:pPr>
            <w:r w:rsidRPr="003055F3">
              <w:rPr>
                <w:rFonts w:eastAsia="MS Mincho"/>
                <w:lang w:val="en-US"/>
              </w:rPr>
              <w:t>FFS for URLLC use case regardless frequency band</w:t>
            </w:r>
          </w:p>
          <w:p w:rsidR="00312E68" w:rsidRPr="00D33A00" w:rsidRDefault="00312E68" w:rsidP="00AB1C40">
            <w:pPr>
              <w:numPr>
                <w:ilvl w:val="1"/>
                <w:numId w:val="29"/>
              </w:numPr>
              <w:overflowPunct/>
              <w:autoSpaceDE/>
              <w:autoSpaceDN/>
              <w:adjustRightInd/>
              <w:spacing w:after="0"/>
              <w:textAlignment w:val="auto"/>
              <w:rPr>
                <w:rFonts w:eastAsia="MS Mincho"/>
                <w:lang w:val="en-US"/>
              </w:rPr>
            </w:pPr>
            <w:r w:rsidRPr="003055F3">
              <w:rPr>
                <w:rFonts w:eastAsia="MS Mincho"/>
                <w:lang w:val="en-US"/>
              </w:rPr>
              <w:t xml:space="preserve">A mini-slot contains DMRS at position(s) relative to the start of the mini-slot </w:t>
            </w:r>
          </w:p>
        </w:tc>
      </w:tr>
    </w:tbl>
    <w:p w:rsidR="00312E68" w:rsidRDefault="00312E68" w:rsidP="00AB1C40">
      <w:pPr>
        <w:rPr>
          <w:lang w:val="en-US"/>
        </w:rPr>
      </w:pPr>
    </w:p>
    <w:tbl>
      <w:tblPr>
        <w:tblStyle w:val="TableGrid"/>
        <w:tblW w:w="0" w:type="auto"/>
        <w:tblLook w:val="04A0"/>
      </w:tblPr>
      <w:tblGrid>
        <w:gridCol w:w="9781"/>
      </w:tblGrid>
      <w:tr w:rsidR="003A54AE" w:rsidTr="003A54AE">
        <w:tc>
          <w:tcPr>
            <w:tcW w:w="9781" w:type="dxa"/>
          </w:tcPr>
          <w:p w:rsidR="003A54AE" w:rsidRPr="00DE3F7B" w:rsidRDefault="003A54AE" w:rsidP="003A54AE">
            <w:pPr>
              <w:rPr>
                <w:rFonts w:eastAsia="MS Mincho"/>
                <w:b/>
                <w:highlight w:val="darkYellow"/>
                <w:u w:val="single"/>
              </w:rPr>
            </w:pPr>
            <w:r w:rsidRPr="00DE3F7B">
              <w:rPr>
                <w:rFonts w:eastAsia="MS Mincho" w:hint="eastAsia"/>
                <w:b/>
                <w:highlight w:val="green"/>
                <w:u w:val="single"/>
              </w:rPr>
              <w:t>Agreement</w:t>
            </w:r>
            <w:r w:rsidR="00312E68">
              <w:rPr>
                <w:rFonts w:eastAsia="MS Mincho"/>
                <w:b/>
                <w:highlight w:val="green"/>
                <w:u w:val="single"/>
              </w:rPr>
              <w:t xml:space="preserve"> (from RAN1#88b)</w:t>
            </w:r>
          </w:p>
          <w:p w:rsidR="003A54AE" w:rsidRPr="00BC742B" w:rsidRDefault="003A54AE" w:rsidP="003A54AE">
            <w:pPr>
              <w:numPr>
                <w:ilvl w:val="0"/>
                <w:numId w:val="36"/>
              </w:numPr>
              <w:overflowPunct/>
              <w:autoSpaceDE/>
              <w:autoSpaceDN/>
              <w:adjustRightInd/>
              <w:spacing w:after="0"/>
              <w:textAlignment w:val="auto"/>
              <w:rPr>
                <w:rFonts w:eastAsia="MS Mincho"/>
                <w:lang w:val="en-US"/>
              </w:rPr>
            </w:pPr>
            <w:r w:rsidRPr="00BC742B">
              <w:rPr>
                <w:rFonts w:eastAsia="MS Mincho" w:hint="eastAsia"/>
                <w:lang w:val="en-US"/>
              </w:rPr>
              <w:t xml:space="preserve">UE can be configured to </w:t>
            </w:r>
            <w:r w:rsidRPr="00BC742B">
              <w:rPr>
                <w:rFonts w:eastAsia="MS Mincho" w:hint="eastAsia"/>
                <w:lang w:val="en-US"/>
              </w:rPr>
              <w:t>“</w:t>
            </w:r>
            <w:r w:rsidRPr="00BC742B">
              <w:rPr>
                <w:rFonts w:eastAsia="MS Mincho" w:hint="eastAsia"/>
                <w:lang w:val="en-US"/>
              </w:rPr>
              <w:t>monitor DL control channel</w:t>
            </w:r>
            <w:r w:rsidRPr="00BC742B">
              <w:rPr>
                <w:rFonts w:eastAsia="MS Mincho" w:hint="eastAsia"/>
                <w:lang w:val="en-US"/>
              </w:rPr>
              <w:t>”</w:t>
            </w:r>
            <w:r w:rsidRPr="00BC742B">
              <w:rPr>
                <w:rFonts w:eastAsia="MS Mincho" w:hint="eastAsia"/>
                <w:lang w:val="en-US"/>
              </w:rPr>
              <w:t xml:space="preserve"> in terms of slot or OFDM symbol with respect to the numerology of the DL control channel</w:t>
            </w:r>
          </w:p>
          <w:p w:rsidR="003A54AE" w:rsidRPr="00BC742B" w:rsidRDefault="003A54AE" w:rsidP="003A54AE">
            <w:pPr>
              <w:numPr>
                <w:ilvl w:val="1"/>
                <w:numId w:val="36"/>
              </w:numPr>
              <w:overflowPunct/>
              <w:autoSpaceDE/>
              <w:autoSpaceDN/>
              <w:adjustRightInd/>
              <w:spacing w:after="0"/>
              <w:textAlignment w:val="auto"/>
              <w:rPr>
                <w:rFonts w:eastAsia="MS Mincho"/>
                <w:lang w:val="en-US"/>
              </w:rPr>
            </w:pPr>
            <w:r w:rsidRPr="00BC742B">
              <w:rPr>
                <w:rFonts w:eastAsia="MS Mincho" w:hint="eastAsia"/>
                <w:lang w:val="en-US"/>
              </w:rPr>
              <w:t xml:space="preserve">Specification supports occasion of </w:t>
            </w:r>
            <w:r w:rsidRPr="00BC742B">
              <w:rPr>
                <w:rFonts w:eastAsia="MS Mincho" w:hint="eastAsia"/>
                <w:lang w:val="en-US"/>
              </w:rPr>
              <w:t>“</w:t>
            </w:r>
            <w:r w:rsidRPr="00BC742B">
              <w:rPr>
                <w:rFonts w:eastAsia="MS Mincho" w:hint="eastAsia"/>
                <w:lang w:val="en-US"/>
              </w:rPr>
              <w:t>DL control channel monitoring</w:t>
            </w:r>
            <w:r w:rsidRPr="00BC742B">
              <w:rPr>
                <w:rFonts w:eastAsia="MS Mincho" w:hint="eastAsia"/>
                <w:lang w:val="en-US"/>
              </w:rPr>
              <w:t>”</w:t>
            </w:r>
            <w:r w:rsidRPr="00BC742B">
              <w:rPr>
                <w:rFonts w:eastAsia="MS Mincho" w:hint="eastAsia"/>
                <w:lang w:val="en-US"/>
              </w:rPr>
              <w:t xml:space="preserve"> per 1 symbol with respect to the numerology of the DL control channel</w:t>
            </w:r>
          </w:p>
          <w:p w:rsidR="003A54AE" w:rsidRPr="00BC742B" w:rsidRDefault="003A54AE" w:rsidP="003A54AE">
            <w:pPr>
              <w:numPr>
                <w:ilvl w:val="2"/>
                <w:numId w:val="36"/>
              </w:numPr>
              <w:overflowPunct/>
              <w:autoSpaceDE/>
              <w:autoSpaceDN/>
              <w:adjustRightInd/>
              <w:spacing w:after="0"/>
              <w:textAlignment w:val="auto"/>
              <w:rPr>
                <w:rFonts w:eastAsia="MS Mincho"/>
                <w:lang w:val="en-US"/>
              </w:rPr>
            </w:pPr>
            <w:r w:rsidRPr="00BC742B">
              <w:rPr>
                <w:rFonts w:eastAsia="MS Mincho" w:hint="eastAsia"/>
                <w:lang w:val="en-US"/>
              </w:rPr>
              <w:t>Note: This may not be applied to all type of the UEs and/or use-cases</w:t>
            </w:r>
          </w:p>
          <w:p w:rsidR="003A54AE" w:rsidRPr="00BC742B" w:rsidRDefault="003A54AE" w:rsidP="003A54AE">
            <w:pPr>
              <w:numPr>
                <w:ilvl w:val="2"/>
                <w:numId w:val="36"/>
              </w:numPr>
              <w:overflowPunct/>
              <w:autoSpaceDE/>
              <w:autoSpaceDN/>
              <w:adjustRightInd/>
              <w:spacing w:after="0"/>
              <w:textAlignment w:val="auto"/>
              <w:rPr>
                <w:rFonts w:eastAsia="MS Mincho"/>
                <w:lang w:val="en-US"/>
              </w:rPr>
            </w:pPr>
            <w:r w:rsidRPr="00BC742B">
              <w:rPr>
                <w:rFonts w:eastAsia="MS Mincho" w:hint="eastAsia"/>
                <w:lang w:val="en-US"/>
              </w:rPr>
              <w:t xml:space="preserve">FFS whether or not total number of blind decodings in a slot when a UE is configured with </w:t>
            </w:r>
            <w:r w:rsidRPr="00BC742B">
              <w:rPr>
                <w:rFonts w:eastAsia="MS Mincho" w:hint="eastAsia"/>
                <w:lang w:val="en-US"/>
              </w:rPr>
              <w:t>“</w:t>
            </w:r>
            <w:r w:rsidRPr="00BC742B">
              <w:rPr>
                <w:rFonts w:eastAsia="MS Mincho" w:hint="eastAsia"/>
                <w:lang w:val="en-US"/>
              </w:rPr>
              <w:t>DL control channel monitoring</w:t>
            </w:r>
            <w:r w:rsidRPr="00BC742B">
              <w:rPr>
                <w:rFonts w:eastAsia="MS Mincho" w:hint="eastAsia"/>
                <w:lang w:val="en-US"/>
              </w:rPr>
              <w:t>”</w:t>
            </w:r>
            <w:r w:rsidRPr="00BC742B">
              <w:rPr>
                <w:rFonts w:eastAsia="MS Mincho" w:hint="eastAsia"/>
                <w:lang w:val="en-US"/>
              </w:rPr>
              <w:t xml:space="preserve"> per symbol can exceed the total number of blind decodings in a slot when a UE is configured with </w:t>
            </w:r>
            <w:r w:rsidRPr="00BC742B">
              <w:rPr>
                <w:rFonts w:eastAsia="MS Mincho" w:hint="eastAsia"/>
                <w:lang w:val="en-US"/>
              </w:rPr>
              <w:t>“</w:t>
            </w:r>
            <w:r w:rsidRPr="00BC742B">
              <w:rPr>
                <w:rFonts w:eastAsia="MS Mincho" w:hint="eastAsia"/>
                <w:lang w:val="en-US"/>
              </w:rPr>
              <w:t>DL control channel monitoring</w:t>
            </w:r>
            <w:r w:rsidRPr="00BC742B">
              <w:rPr>
                <w:rFonts w:eastAsia="MS Mincho" w:hint="eastAsia"/>
                <w:lang w:val="en-US"/>
              </w:rPr>
              <w:t>”</w:t>
            </w:r>
            <w:r w:rsidRPr="00BC742B">
              <w:rPr>
                <w:rFonts w:eastAsia="MS Mincho" w:hint="eastAsia"/>
                <w:lang w:val="en-US"/>
              </w:rPr>
              <w:t xml:space="preserve"> per slot</w:t>
            </w:r>
          </w:p>
          <w:p w:rsidR="003A54AE" w:rsidRPr="00BC742B" w:rsidRDefault="003A54AE" w:rsidP="003A54AE">
            <w:pPr>
              <w:numPr>
                <w:ilvl w:val="0"/>
                <w:numId w:val="36"/>
              </w:numPr>
              <w:overflowPunct/>
              <w:autoSpaceDE/>
              <w:autoSpaceDN/>
              <w:adjustRightInd/>
              <w:spacing w:after="0"/>
              <w:textAlignment w:val="auto"/>
              <w:rPr>
                <w:rFonts w:eastAsia="MS Mincho"/>
                <w:lang w:val="en-US"/>
              </w:rPr>
            </w:pPr>
            <w:r w:rsidRPr="00BC742B">
              <w:rPr>
                <w:rFonts w:eastAsia="MS Mincho" w:hint="eastAsia"/>
                <w:lang w:val="en-US"/>
              </w:rPr>
              <w:t>Data channel (PDSCH, PUSCH) duration and starting position</w:t>
            </w:r>
          </w:p>
          <w:p w:rsidR="003A54AE" w:rsidRPr="00BC742B" w:rsidRDefault="003A54AE" w:rsidP="003A54AE">
            <w:pPr>
              <w:numPr>
                <w:ilvl w:val="1"/>
                <w:numId w:val="36"/>
              </w:numPr>
              <w:overflowPunct/>
              <w:autoSpaceDE/>
              <w:autoSpaceDN/>
              <w:adjustRightInd/>
              <w:spacing w:after="0"/>
              <w:textAlignment w:val="auto"/>
              <w:rPr>
                <w:rFonts w:eastAsia="MS Mincho"/>
                <w:lang w:val="en-US"/>
              </w:rPr>
            </w:pPr>
            <w:r w:rsidRPr="00BC742B">
              <w:rPr>
                <w:rFonts w:eastAsia="MS Mincho" w:hint="eastAsia"/>
                <w:lang w:val="en-US"/>
              </w:rPr>
              <w:t>Specification supports data channel having minimum duration of 1 OFDM symbol of the data and starting at any OFDM symbol to below-6GHz, in addition to above-6GHz</w:t>
            </w:r>
          </w:p>
          <w:p w:rsidR="003A54AE" w:rsidRPr="00BC742B" w:rsidRDefault="003A54AE" w:rsidP="003A54AE">
            <w:pPr>
              <w:numPr>
                <w:ilvl w:val="2"/>
                <w:numId w:val="36"/>
              </w:numPr>
              <w:overflowPunct/>
              <w:autoSpaceDE/>
              <w:autoSpaceDN/>
              <w:adjustRightInd/>
              <w:spacing w:after="0"/>
              <w:textAlignment w:val="auto"/>
              <w:rPr>
                <w:rFonts w:eastAsia="MS Mincho"/>
                <w:lang w:val="en-US"/>
              </w:rPr>
            </w:pPr>
            <w:r w:rsidRPr="00BC742B">
              <w:rPr>
                <w:rFonts w:eastAsia="MS Mincho" w:hint="eastAsia"/>
                <w:lang w:val="en-US"/>
              </w:rPr>
              <w:t>Note: This may not be applied to all type of UEs and/or use-cases</w:t>
            </w:r>
          </w:p>
          <w:p w:rsidR="003A54AE" w:rsidRPr="00BC742B" w:rsidRDefault="003A54AE" w:rsidP="003A54AE">
            <w:pPr>
              <w:numPr>
                <w:ilvl w:val="2"/>
                <w:numId w:val="36"/>
              </w:numPr>
              <w:overflowPunct/>
              <w:autoSpaceDE/>
              <w:autoSpaceDN/>
              <w:adjustRightInd/>
              <w:spacing w:after="0"/>
              <w:textAlignment w:val="auto"/>
              <w:rPr>
                <w:rFonts w:eastAsia="MS Mincho"/>
                <w:lang w:val="en-US"/>
              </w:rPr>
            </w:pPr>
            <w:r w:rsidRPr="00BC742B">
              <w:rPr>
                <w:rFonts w:eastAsia="MS Mincho" w:hint="eastAsia"/>
                <w:lang w:val="en-US"/>
              </w:rPr>
              <w:t>UE is not expected to blindly detect the presence of DMRS or PT-RS</w:t>
            </w:r>
          </w:p>
          <w:p w:rsidR="003A54AE" w:rsidRPr="00BC742B" w:rsidRDefault="003A54AE" w:rsidP="003A54AE">
            <w:pPr>
              <w:numPr>
                <w:ilvl w:val="2"/>
                <w:numId w:val="36"/>
              </w:numPr>
              <w:overflowPunct/>
              <w:autoSpaceDE/>
              <w:autoSpaceDN/>
              <w:adjustRightInd/>
              <w:spacing w:after="0"/>
              <w:textAlignment w:val="auto"/>
              <w:rPr>
                <w:rFonts w:eastAsia="MS Mincho"/>
                <w:lang w:val="en-US"/>
              </w:rPr>
            </w:pPr>
            <w:r w:rsidRPr="00BC742B">
              <w:rPr>
                <w:rFonts w:eastAsia="MS Mincho" w:hint="eastAsia"/>
                <w:lang w:val="en-US"/>
              </w:rPr>
              <w:t>FFS: Whether a 1 symbol data puncturing can be indicated by preemption indication</w:t>
            </w:r>
          </w:p>
          <w:p w:rsidR="003A54AE" w:rsidRPr="00BC742B" w:rsidRDefault="003A54AE" w:rsidP="003A54AE">
            <w:pPr>
              <w:numPr>
                <w:ilvl w:val="1"/>
                <w:numId w:val="36"/>
              </w:numPr>
              <w:overflowPunct/>
              <w:autoSpaceDE/>
              <w:autoSpaceDN/>
              <w:adjustRightInd/>
              <w:spacing w:after="0"/>
              <w:textAlignment w:val="auto"/>
              <w:rPr>
                <w:rFonts w:eastAsia="MS Mincho"/>
                <w:lang w:val="en-US"/>
              </w:rPr>
            </w:pPr>
            <w:r w:rsidRPr="00BC742B">
              <w:rPr>
                <w:rFonts w:eastAsia="MS Mincho" w:hint="eastAsia"/>
                <w:lang w:val="en-US"/>
              </w:rPr>
              <w:t>FFS: combinations of data duration and granularities of data position</w:t>
            </w:r>
          </w:p>
          <w:p w:rsidR="003A54AE" w:rsidRPr="00BC742B" w:rsidRDefault="003A54AE" w:rsidP="003A54AE">
            <w:pPr>
              <w:numPr>
                <w:ilvl w:val="1"/>
                <w:numId w:val="36"/>
              </w:numPr>
              <w:overflowPunct/>
              <w:autoSpaceDE/>
              <w:autoSpaceDN/>
              <w:adjustRightInd/>
              <w:spacing w:after="0"/>
              <w:textAlignment w:val="auto"/>
              <w:rPr>
                <w:rFonts w:eastAsia="MS Mincho"/>
                <w:lang w:val="en-US"/>
              </w:rPr>
            </w:pPr>
            <w:r w:rsidRPr="00BC742B">
              <w:rPr>
                <w:rFonts w:eastAsia="MS Mincho" w:hint="eastAsia"/>
                <w:lang w:val="en-US"/>
              </w:rPr>
              <w:t>Specification supports data having frequency-selective assignment with any data duration</w:t>
            </w:r>
          </w:p>
          <w:p w:rsidR="003A54AE" w:rsidRPr="00BC742B" w:rsidRDefault="003A54AE" w:rsidP="003A54AE">
            <w:pPr>
              <w:numPr>
                <w:ilvl w:val="0"/>
                <w:numId w:val="36"/>
              </w:numPr>
              <w:overflowPunct/>
              <w:autoSpaceDE/>
              <w:autoSpaceDN/>
              <w:adjustRightInd/>
              <w:spacing w:after="0"/>
              <w:textAlignment w:val="auto"/>
              <w:rPr>
                <w:rFonts w:eastAsia="MS Mincho"/>
                <w:lang w:val="en-US"/>
              </w:rPr>
            </w:pPr>
            <w:r w:rsidRPr="00BC742B">
              <w:rPr>
                <w:rFonts w:eastAsia="MS Mincho" w:hint="eastAsia"/>
                <w:lang w:val="en-US"/>
              </w:rPr>
              <w:t xml:space="preserve">FFS: relations between </w:t>
            </w:r>
            <w:r w:rsidRPr="00BC742B">
              <w:rPr>
                <w:rFonts w:eastAsia="MS Mincho" w:hint="eastAsia"/>
                <w:lang w:val="en-US"/>
              </w:rPr>
              <w:t>“</w:t>
            </w:r>
            <w:r w:rsidRPr="00BC742B">
              <w:rPr>
                <w:rFonts w:eastAsia="MS Mincho" w:hint="eastAsia"/>
                <w:lang w:val="en-US"/>
              </w:rPr>
              <w:t>DL control channel monitoring</w:t>
            </w:r>
            <w:r w:rsidRPr="00BC742B">
              <w:rPr>
                <w:rFonts w:eastAsia="MS Mincho" w:hint="eastAsia"/>
                <w:lang w:val="en-US"/>
              </w:rPr>
              <w:t>”</w:t>
            </w:r>
            <w:r w:rsidRPr="00BC742B">
              <w:rPr>
                <w:rFonts w:eastAsia="MS Mincho" w:hint="eastAsia"/>
                <w:lang w:val="en-US"/>
              </w:rPr>
              <w:t xml:space="preserve"> occasions and data channel durations</w:t>
            </w:r>
          </w:p>
          <w:p w:rsidR="003A54AE" w:rsidRDefault="003A54AE" w:rsidP="003A54AE">
            <w:pPr>
              <w:numPr>
                <w:ilvl w:val="0"/>
                <w:numId w:val="36"/>
              </w:numPr>
              <w:overflowPunct/>
              <w:autoSpaceDE/>
              <w:autoSpaceDN/>
              <w:adjustRightInd/>
              <w:spacing w:after="0"/>
              <w:ind w:left="360" w:firstLine="0"/>
              <w:textAlignment w:val="auto"/>
              <w:rPr>
                <w:rFonts w:eastAsia="MS Mincho"/>
                <w:lang w:val="en-US"/>
              </w:rPr>
            </w:pPr>
            <w:r w:rsidRPr="00AE6699">
              <w:rPr>
                <w:rFonts w:eastAsia="MS Mincho" w:hint="eastAsia"/>
                <w:lang w:val="en-US"/>
              </w:rPr>
              <w:t>Note: this is addition to the agreements at RAN1#86.</w:t>
            </w:r>
          </w:p>
          <w:p w:rsidR="003A54AE" w:rsidRPr="003A54AE" w:rsidRDefault="003A54AE" w:rsidP="00AB1C40">
            <w:pPr>
              <w:numPr>
                <w:ilvl w:val="0"/>
                <w:numId w:val="36"/>
              </w:numPr>
              <w:overflowPunct/>
              <w:autoSpaceDE/>
              <w:autoSpaceDN/>
              <w:adjustRightInd/>
              <w:spacing w:after="0"/>
              <w:ind w:left="360" w:firstLine="0"/>
              <w:textAlignment w:val="auto"/>
              <w:rPr>
                <w:rFonts w:eastAsia="MS Mincho"/>
                <w:lang w:val="en-US"/>
              </w:rPr>
            </w:pPr>
            <w:r w:rsidRPr="00AE6699">
              <w:rPr>
                <w:rFonts w:eastAsia="MS Mincho" w:hint="eastAsia"/>
                <w:lang w:val="en-US"/>
              </w:rPr>
              <w:t>Note : 1-symbol case may be restricted depending on the BW.</w:t>
            </w:r>
          </w:p>
        </w:tc>
      </w:tr>
    </w:tbl>
    <w:p w:rsidR="003A54AE" w:rsidRDefault="003A54AE" w:rsidP="00AB1C40">
      <w:pPr>
        <w:rPr>
          <w:lang w:val="en-US"/>
        </w:rPr>
      </w:pPr>
    </w:p>
    <w:p w:rsidR="00D33A00" w:rsidRDefault="00D33A00" w:rsidP="00AB1C40">
      <w:pPr>
        <w:rPr>
          <w:lang w:val="en-US"/>
        </w:rPr>
      </w:pPr>
      <w:r>
        <w:rPr>
          <w:lang w:val="en-US"/>
        </w:rPr>
        <w:lastRenderedPageBreak/>
        <w:t>T</w:t>
      </w:r>
      <w:r w:rsidR="009F6836">
        <w:rPr>
          <w:lang w:val="en-US"/>
        </w:rPr>
        <w:t>hese agreements provide a large</w:t>
      </w:r>
      <w:r>
        <w:rPr>
          <w:lang w:val="en-US"/>
        </w:rPr>
        <w:t xml:space="preserve"> amount of scheduling flexibility, as indicated in the figure below:</w:t>
      </w:r>
    </w:p>
    <w:p w:rsidR="009F6836" w:rsidRDefault="009F6836" w:rsidP="009F6836">
      <w:pPr>
        <w:jc w:val="center"/>
        <w:rPr>
          <w:lang w:val="en-US"/>
        </w:rPr>
      </w:pPr>
      <w:r w:rsidRPr="009F6836">
        <w:rPr>
          <w:noProof/>
          <w:lang w:val="sv-SE" w:eastAsia="sv-SE"/>
        </w:rPr>
        <w:drawing>
          <wp:inline distT="0" distB="0" distL="0" distR="0">
            <wp:extent cx="4864608" cy="2200182"/>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865084" cy="2200397"/>
                    </a:xfrm>
                    <a:prstGeom prst="rect">
                      <a:avLst/>
                    </a:prstGeom>
                    <a:noFill/>
                    <a:ln w="9525">
                      <a:noFill/>
                      <a:miter lim="800000"/>
                      <a:headEnd/>
                      <a:tailEnd/>
                    </a:ln>
                  </pic:spPr>
                </pic:pic>
              </a:graphicData>
            </a:graphic>
          </wp:inline>
        </w:drawing>
      </w:r>
    </w:p>
    <w:p w:rsidR="009F6836" w:rsidRDefault="008C6EEF" w:rsidP="008C6EEF">
      <w:pPr>
        <w:pStyle w:val="Caption"/>
        <w:jc w:val="center"/>
        <w:rPr>
          <w:lang w:val="en-US"/>
        </w:rPr>
      </w:pPr>
      <w:r>
        <w:t xml:space="preserve">Figure </w:t>
      </w:r>
      <w:fldSimple w:instr=" SEQ Figure \* ARABIC ">
        <w:r w:rsidR="00CB76C1">
          <w:rPr>
            <w:noProof/>
          </w:rPr>
          <w:t>1</w:t>
        </w:r>
      </w:fldSimple>
      <w:r w:rsidR="005546F3">
        <w:t>:</w:t>
      </w:r>
      <w:r>
        <w:t xml:space="preserve"> Example for timing and duration of PDSCH transmission</w:t>
      </w:r>
    </w:p>
    <w:p w:rsidR="003A54AE" w:rsidRDefault="009F6836" w:rsidP="00AB1C40">
      <w:pPr>
        <w:rPr>
          <w:lang w:val="en-US"/>
        </w:rPr>
      </w:pPr>
      <w:r>
        <w:rPr>
          <w:lang w:val="en-US"/>
        </w:rPr>
        <w:t xml:space="preserve">However, </w:t>
      </w:r>
      <w:r w:rsidR="008C6EEF">
        <w:rPr>
          <w:lang w:val="en-US"/>
        </w:rPr>
        <w:t xml:space="preserve">a large flexibility could also imply a large overhead in order to set the transmission parameters for the actual transmission. In this </w:t>
      </w:r>
      <w:r w:rsidR="00B02749">
        <w:rPr>
          <w:lang w:val="en-US"/>
        </w:rPr>
        <w:t xml:space="preserve">contribution it is discussed how to maintain scheduling flexibility while keeping a low configuration overhead. It is focused on the starting time and duration of the data transmission, i.e. the control monitoring </w:t>
      </w:r>
      <w:r w:rsidR="005546F3">
        <w:rPr>
          <w:lang w:val="en-US"/>
        </w:rPr>
        <w:t>itself</w:t>
      </w:r>
      <w:r w:rsidR="00B02749">
        <w:rPr>
          <w:lang w:val="en-US"/>
        </w:rPr>
        <w:t xml:space="preserve"> (yellow arrow in figure 1 above) is out of the scope of the contribution. </w:t>
      </w:r>
      <w:r>
        <w:rPr>
          <w:lang w:val="en-US"/>
        </w:rPr>
        <w:t xml:space="preserve"> </w:t>
      </w:r>
    </w:p>
    <w:bookmarkEnd w:id="10"/>
    <w:bookmarkEnd w:id="11"/>
    <w:bookmarkEnd w:id="12"/>
    <w:p w:rsidR="00F26D70" w:rsidRDefault="00036EC6" w:rsidP="001D255E">
      <w:pPr>
        <w:pStyle w:val="Heading1"/>
        <w:numPr>
          <w:ilvl w:val="0"/>
          <w:numId w:val="9"/>
        </w:numPr>
      </w:pPr>
      <w:r>
        <w:t>Discussion</w:t>
      </w:r>
    </w:p>
    <w:p w:rsidR="006B5198" w:rsidRPr="006B5198" w:rsidRDefault="002A1348" w:rsidP="006B5198">
      <w:pPr>
        <w:pStyle w:val="Heading4"/>
        <w:rPr>
          <w:rFonts w:ascii="Times New Roman" w:hAnsi="Times New Roman"/>
          <w:sz w:val="20"/>
          <w:lang w:val="en-US"/>
        </w:rPr>
      </w:pPr>
      <w:r>
        <w:rPr>
          <w:rFonts w:ascii="Times New Roman" w:hAnsi="Times New Roman"/>
          <w:sz w:val="20"/>
          <w:lang w:val="en-US"/>
        </w:rPr>
        <w:t>In this section, it is first discussed if the full data transmission flexibility is needed all the time or if it could be restricted.</w:t>
      </w:r>
    </w:p>
    <w:p w:rsidR="00910314" w:rsidRDefault="003D6F26" w:rsidP="00910314">
      <w:pPr>
        <w:pStyle w:val="Heading4"/>
        <w:rPr>
          <w:lang w:val="en-US"/>
        </w:rPr>
      </w:pPr>
      <w:r>
        <w:t>2.</w:t>
      </w:r>
      <w:r w:rsidR="006B5198">
        <w:rPr>
          <w:lang w:val="en-US"/>
        </w:rPr>
        <w:t xml:space="preserve">1 </w:t>
      </w:r>
      <w:r w:rsidR="00B02749" w:rsidRPr="005546F3">
        <w:rPr>
          <w:sz w:val="28"/>
          <w:szCs w:val="28"/>
          <w:lang w:val="en-US"/>
        </w:rPr>
        <w:t>Use cases</w:t>
      </w:r>
      <w:r w:rsidR="003A54AE" w:rsidRPr="005546F3">
        <w:rPr>
          <w:sz w:val="28"/>
          <w:szCs w:val="28"/>
          <w:lang w:val="en-US"/>
        </w:rPr>
        <w:t xml:space="preserve"> for dynamic indication of length and starting time</w:t>
      </w:r>
    </w:p>
    <w:p w:rsidR="001C67C3" w:rsidRPr="001C67C3" w:rsidRDefault="001C67C3" w:rsidP="001C67C3">
      <w:pPr>
        <w:rPr>
          <w:lang w:val="en-US"/>
        </w:rPr>
      </w:pPr>
      <w:r>
        <w:rPr>
          <w:lang w:val="en-US"/>
        </w:rPr>
        <w:t>In the following use cases that need different configurations for the start and duration of the data transmission are needed:</w:t>
      </w:r>
    </w:p>
    <w:p w:rsidR="002A1348" w:rsidRDefault="002A1348" w:rsidP="00B02749">
      <w:pPr>
        <w:rPr>
          <w:lang w:val="en-US"/>
        </w:rPr>
      </w:pPr>
      <w:r w:rsidRPr="005E46C3">
        <w:rPr>
          <w:b/>
          <w:u w:val="single"/>
          <w:lang w:val="en-US"/>
        </w:rPr>
        <w:t>For mmW applications,</w:t>
      </w:r>
      <w:r>
        <w:rPr>
          <w:lang w:val="en-US"/>
        </w:rPr>
        <w:t xml:space="preserve"> it is expected that the available bandwidth is rather large, thu</w:t>
      </w:r>
      <w:r w:rsidR="00326811">
        <w:rPr>
          <w:lang w:val="en-US"/>
        </w:rPr>
        <w:t>s all data that needs to be sent</w:t>
      </w:r>
      <w:r>
        <w:rPr>
          <w:lang w:val="en-US"/>
        </w:rPr>
        <w:t xml:space="preserve"> to one</w:t>
      </w:r>
      <w:r w:rsidR="000A0E48">
        <w:rPr>
          <w:lang w:val="en-US"/>
        </w:rPr>
        <w:t xml:space="preserve"> UE </w:t>
      </w:r>
      <w:r w:rsidR="00326811">
        <w:rPr>
          <w:lang w:val="en-US"/>
        </w:rPr>
        <w:t>during</w:t>
      </w:r>
      <w:r w:rsidR="000A0E48">
        <w:rPr>
          <w:lang w:val="en-US"/>
        </w:rPr>
        <w:t xml:space="preserve"> one transport block could probably be contained in one</w:t>
      </w:r>
      <w:r>
        <w:rPr>
          <w:lang w:val="en-US"/>
        </w:rPr>
        <w:t xml:space="preserve"> </w:t>
      </w:r>
      <w:r w:rsidR="000A0E48">
        <w:rPr>
          <w:lang w:val="en-US"/>
        </w:rPr>
        <w:t xml:space="preserve">or two OFDM symbols. In order to relax the PDCCH monitoring requirements for the UE, it should be avoided that a UE </w:t>
      </w:r>
      <w:r w:rsidR="00326811">
        <w:rPr>
          <w:lang w:val="en-US"/>
        </w:rPr>
        <w:t xml:space="preserve">then </w:t>
      </w:r>
      <w:r w:rsidR="000A0E48">
        <w:rPr>
          <w:lang w:val="en-US"/>
        </w:rPr>
        <w:t>has to monitor every symbol for a possible data transmission. Instead, the monitori</w:t>
      </w:r>
      <w:r w:rsidR="005E46C3">
        <w:rPr>
          <w:lang w:val="en-US"/>
        </w:rPr>
        <w:t xml:space="preserve">ng could be limited to a restricted </w:t>
      </w:r>
      <w:r w:rsidR="000A0E48">
        <w:rPr>
          <w:lang w:val="en-US"/>
        </w:rPr>
        <w:t xml:space="preserve">set of occasions on which a joint scheduling of several </w:t>
      </w:r>
      <w:r w:rsidR="00326811">
        <w:rPr>
          <w:lang w:val="en-US"/>
        </w:rPr>
        <w:t xml:space="preserve">UEs </w:t>
      </w:r>
      <w:r w:rsidR="000A0E48">
        <w:rPr>
          <w:lang w:val="en-US"/>
        </w:rPr>
        <w:t>is possible. This</w:t>
      </w:r>
      <w:r w:rsidR="00326811">
        <w:rPr>
          <w:lang w:val="en-US"/>
        </w:rPr>
        <w:t xml:space="preserve"> illustrated below in </w:t>
      </w:r>
      <w:r w:rsidR="005E46C3">
        <w:rPr>
          <w:lang w:val="en-US"/>
        </w:rPr>
        <w:t xml:space="preserve">Figure 2. In that example, all the PDSCHs for UEs #1 to #5 would be scheduled during one occasion but the actual transmission would be happen at different times. However, the length of each transmission would be the same (e.g. 1 or 2 symbols) </w:t>
      </w:r>
      <w:r w:rsidR="000A0E48">
        <w:rPr>
          <w:lang w:val="en-US"/>
        </w:rPr>
        <w:t xml:space="preserve">  </w:t>
      </w:r>
    </w:p>
    <w:p w:rsidR="002A1348" w:rsidRDefault="002A1348" w:rsidP="00B02749">
      <w:pPr>
        <w:rPr>
          <w:lang w:val="en-US"/>
        </w:rPr>
      </w:pPr>
    </w:p>
    <w:p w:rsidR="00B02749" w:rsidRDefault="002A1348" w:rsidP="002A1348">
      <w:pPr>
        <w:jc w:val="center"/>
        <w:rPr>
          <w:lang w:val="en-US"/>
        </w:rPr>
      </w:pPr>
      <w:r w:rsidRPr="002A1348">
        <w:rPr>
          <w:noProof/>
          <w:lang w:val="sv-SE" w:eastAsia="sv-SE"/>
        </w:rPr>
        <w:drawing>
          <wp:inline distT="0" distB="0" distL="0" distR="0">
            <wp:extent cx="2687574" cy="1931673"/>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90118" cy="1933501"/>
                    </a:xfrm>
                    <a:prstGeom prst="rect">
                      <a:avLst/>
                    </a:prstGeom>
                    <a:noFill/>
                    <a:ln w="9525">
                      <a:noFill/>
                      <a:miter lim="800000"/>
                      <a:headEnd/>
                      <a:tailEnd/>
                    </a:ln>
                  </pic:spPr>
                </pic:pic>
              </a:graphicData>
            </a:graphic>
          </wp:inline>
        </w:drawing>
      </w:r>
    </w:p>
    <w:p w:rsidR="00326811" w:rsidRDefault="00326811" w:rsidP="00326811">
      <w:pPr>
        <w:pStyle w:val="Caption"/>
        <w:jc w:val="center"/>
        <w:rPr>
          <w:lang w:val="en-US"/>
        </w:rPr>
      </w:pPr>
      <w:r>
        <w:t xml:space="preserve">Figure </w:t>
      </w:r>
      <w:fldSimple w:instr=" SEQ Figure \* ARABIC ">
        <w:r w:rsidR="00CB76C1">
          <w:rPr>
            <w:noProof/>
          </w:rPr>
          <w:t>2</w:t>
        </w:r>
      </w:fldSimple>
      <w:r w:rsidR="005546F3">
        <w:t>:</w:t>
      </w:r>
      <w:r>
        <w:t xml:space="preserve"> Simultaneous scheduling for multiple UEs. An offset between PDCCH monitoring and PDCCH start is introduced</w:t>
      </w:r>
    </w:p>
    <w:p w:rsidR="00B02749" w:rsidRPr="006A268B" w:rsidRDefault="00493FD1" w:rsidP="00326811">
      <w:pPr>
        <w:pStyle w:val="Caption"/>
        <w:rPr>
          <w:i/>
          <w:lang w:val="en-US"/>
        </w:rPr>
      </w:pPr>
      <w:r w:rsidRPr="006A268B">
        <w:rPr>
          <w:i/>
          <w:lang w:val="en-US"/>
        </w:rPr>
        <w:lastRenderedPageBreak/>
        <w:t xml:space="preserve">Observation 1: For </w:t>
      </w:r>
      <w:r w:rsidR="001153EB" w:rsidRPr="006A268B">
        <w:rPr>
          <w:i/>
          <w:lang w:val="en-US"/>
        </w:rPr>
        <w:t xml:space="preserve">mmW applications, a flexible dynamically indicated start of the data transmission is desirable. The data transmission duration is expected to be rather constant (1-2 OFDM symbols). </w:t>
      </w:r>
    </w:p>
    <w:p w:rsidR="000A0E48" w:rsidRDefault="000A0E48" w:rsidP="00B02749">
      <w:pPr>
        <w:rPr>
          <w:lang w:val="en-US"/>
        </w:rPr>
      </w:pPr>
    </w:p>
    <w:p w:rsidR="00C116FC" w:rsidRDefault="001153EB" w:rsidP="005546F3">
      <w:pPr>
        <w:rPr>
          <w:lang w:val="en-US"/>
        </w:rPr>
      </w:pPr>
      <w:r w:rsidRPr="005E46C3">
        <w:rPr>
          <w:b/>
          <w:u w:val="single"/>
          <w:lang w:val="en-US"/>
        </w:rPr>
        <w:t>For</w:t>
      </w:r>
      <w:r>
        <w:rPr>
          <w:b/>
          <w:u w:val="single"/>
          <w:lang w:val="en-US"/>
        </w:rPr>
        <w:t xml:space="preserve"> operation in unlicensed band</w:t>
      </w:r>
      <w:r w:rsidRPr="005E46C3">
        <w:rPr>
          <w:b/>
          <w:u w:val="single"/>
          <w:lang w:val="en-US"/>
        </w:rPr>
        <w:t>,</w:t>
      </w:r>
      <w:r w:rsidR="00C116FC">
        <w:rPr>
          <w:lang w:val="en-US"/>
        </w:rPr>
        <w:t xml:space="preserve"> in order to get efficient</w:t>
      </w:r>
      <w:r>
        <w:rPr>
          <w:lang w:val="en-US"/>
        </w:rPr>
        <w:t xml:space="preserve"> resource utilization</w:t>
      </w:r>
      <w:r w:rsidR="00C116FC">
        <w:rPr>
          <w:lang w:val="en-US"/>
        </w:rPr>
        <w:t xml:space="preserve"> after a gap</w:t>
      </w:r>
      <w:r>
        <w:rPr>
          <w:lang w:val="en-US"/>
        </w:rPr>
        <w:t xml:space="preserve">, </w:t>
      </w:r>
      <w:r w:rsidR="00C116FC">
        <w:rPr>
          <w:lang w:val="en-US"/>
        </w:rPr>
        <w:t>one does not want to wait until the next slot boundary before data transmission can start. Instead</w:t>
      </w:r>
      <w:r w:rsidR="00265C60">
        <w:rPr>
          <w:lang w:val="en-US"/>
        </w:rPr>
        <w:t>, a shorter data transmission (mini-slot) can be started immediately when the opportunity is there. The duration should then be from the earliest possible symbol until the end of the slot. In such case, the data transmission would start directly after the PDCCH and would have a flexible length which should be indicated dynamically. This is illustrated below</w:t>
      </w:r>
      <w:r w:rsidR="005546F3">
        <w:rPr>
          <w:lang w:val="en-US"/>
        </w:rPr>
        <w:t xml:space="preserve"> in Figure 3</w:t>
      </w:r>
    </w:p>
    <w:p w:rsidR="00C116FC" w:rsidRPr="00B02749" w:rsidRDefault="00C116FC" w:rsidP="00B02749">
      <w:pPr>
        <w:rPr>
          <w:lang w:val="en-US"/>
        </w:rPr>
      </w:pPr>
      <w:r w:rsidRPr="00C116FC">
        <w:rPr>
          <w:noProof/>
          <w:lang w:val="sv-SE" w:eastAsia="sv-SE"/>
        </w:rPr>
        <w:drawing>
          <wp:inline distT="0" distB="0" distL="0" distR="0">
            <wp:extent cx="6122035" cy="1221943"/>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122035" cy="1221943"/>
                    </a:xfrm>
                    <a:prstGeom prst="rect">
                      <a:avLst/>
                    </a:prstGeom>
                    <a:noFill/>
                    <a:ln w="9525">
                      <a:noFill/>
                      <a:miter lim="800000"/>
                      <a:headEnd/>
                      <a:tailEnd/>
                    </a:ln>
                  </pic:spPr>
                </pic:pic>
              </a:graphicData>
            </a:graphic>
          </wp:inline>
        </w:drawing>
      </w:r>
    </w:p>
    <w:p w:rsidR="00265C60" w:rsidRDefault="00265C60" w:rsidP="00265C60">
      <w:pPr>
        <w:pStyle w:val="Caption"/>
        <w:jc w:val="center"/>
      </w:pPr>
      <w:r>
        <w:t xml:space="preserve">Figure </w:t>
      </w:r>
      <w:fldSimple w:instr=" SEQ Figure \* ARABIC ">
        <w:r w:rsidR="00CB76C1">
          <w:rPr>
            <w:noProof/>
          </w:rPr>
          <w:t>3</w:t>
        </w:r>
      </w:fldSimple>
      <w:r w:rsidR="00C87B75">
        <w:t>:</w:t>
      </w:r>
      <w:r>
        <w:t xml:space="preserve"> Dynamical indication of the data transmission duration. The starting time is fixed, always the next symbol after the PDCCH</w:t>
      </w:r>
    </w:p>
    <w:p w:rsidR="00265C60" w:rsidRDefault="00265C60" w:rsidP="00265C60"/>
    <w:p w:rsidR="00265C60" w:rsidRPr="006A268B" w:rsidRDefault="008619EF" w:rsidP="00265C60">
      <w:pPr>
        <w:pStyle w:val="Caption"/>
        <w:rPr>
          <w:i/>
          <w:lang w:val="en-US"/>
        </w:rPr>
      </w:pPr>
      <w:r w:rsidRPr="006A268B">
        <w:rPr>
          <w:i/>
          <w:lang w:val="en-US"/>
        </w:rPr>
        <w:t>Observation 2</w:t>
      </w:r>
      <w:r w:rsidR="00265C60" w:rsidRPr="006A268B">
        <w:rPr>
          <w:i/>
          <w:lang w:val="en-US"/>
        </w:rPr>
        <w:t>: For</w:t>
      </w:r>
      <w:r w:rsidRPr="006A268B">
        <w:rPr>
          <w:i/>
          <w:lang w:val="en-US"/>
        </w:rPr>
        <w:t xml:space="preserve"> operation in unlicensed band, the flexible data transmission duration is needed. The start of the data transmission could be fixed, e.g. always directly after the PDCCH.</w:t>
      </w:r>
    </w:p>
    <w:p w:rsidR="00265C60" w:rsidRDefault="00265C60" w:rsidP="00265C60">
      <w:pPr>
        <w:rPr>
          <w:lang w:val="en-US"/>
        </w:rPr>
      </w:pPr>
    </w:p>
    <w:p w:rsidR="008619EF" w:rsidRDefault="008619EF" w:rsidP="00265C60">
      <w:pPr>
        <w:rPr>
          <w:lang w:val="en-US"/>
        </w:rPr>
      </w:pPr>
      <w:r w:rsidRPr="005E46C3">
        <w:rPr>
          <w:b/>
          <w:u w:val="single"/>
          <w:lang w:val="en-US"/>
        </w:rPr>
        <w:t>For</w:t>
      </w:r>
      <w:r>
        <w:rPr>
          <w:b/>
          <w:u w:val="single"/>
          <w:lang w:val="en-US"/>
        </w:rPr>
        <w:t xml:space="preserve"> URLLC operations,</w:t>
      </w:r>
      <w:r w:rsidRPr="008619EF">
        <w:rPr>
          <w:lang w:val="en-US"/>
        </w:rPr>
        <w:t xml:space="preserve"> d</w:t>
      </w:r>
      <w:r>
        <w:rPr>
          <w:lang w:val="en-US"/>
        </w:rPr>
        <w:t>ifferent requirements are important. For instance, it is desired to have a very high reliability of the PDCCH detection. In that case, the payload of the DCI should be kept as small as possible. In such case, a different DCI format could be used in which the dynamic indication of the data transmission is omitted.</w:t>
      </w:r>
      <w:r w:rsidR="00C55ACE">
        <w:rPr>
          <w:lang w:val="en-US"/>
        </w:rPr>
        <w:t xml:space="preserve"> This is illustrated in Figure 2</w:t>
      </w:r>
      <w:r w:rsidR="00600A78">
        <w:rPr>
          <w:lang w:val="en-US"/>
        </w:rPr>
        <w:t xml:space="preserve"> for two examples. In the upper drawing, the PDCCH is monitored every second </w:t>
      </w:r>
      <w:r w:rsidR="00243F0E">
        <w:rPr>
          <w:lang w:val="en-US"/>
        </w:rPr>
        <w:t xml:space="preserve">symbol, the data transmission starts directly in the next symbol is one symbol long. In the bottom drawing, the PDSCH transmission also starts immediately after the PDCCH but lasts for 2 symbols. Note, that this independent form the monitoring occasions which still can be every second symbol. </w:t>
      </w:r>
      <w:r w:rsidR="00600A78">
        <w:rPr>
          <w:lang w:val="en-US"/>
        </w:rPr>
        <w:t xml:space="preserve"> </w:t>
      </w:r>
      <w:r w:rsidR="00C55ACE">
        <w:rPr>
          <w:lang w:val="en-US"/>
        </w:rPr>
        <w:t xml:space="preserve"> </w:t>
      </w:r>
    </w:p>
    <w:p w:rsidR="00C55ACE" w:rsidRDefault="00C55ACE" w:rsidP="00C55ACE">
      <w:pPr>
        <w:jc w:val="center"/>
        <w:rPr>
          <w:lang w:val="en-US"/>
        </w:rPr>
      </w:pPr>
      <w:r w:rsidRPr="00C55ACE">
        <w:rPr>
          <w:noProof/>
          <w:lang w:val="sv-SE" w:eastAsia="sv-SE"/>
        </w:rPr>
        <w:drawing>
          <wp:inline distT="0" distB="0" distL="0" distR="0">
            <wp:extent cx="5866790" cy="2213534"/>
            <wp:effectExtent l="0" t="0" r="61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866036" cy="2213249"/>
                    </a:xfrm>
                    <a:prstGeom prst="rect">
                      <a:avLst/>
                    </a:prstGeom>
                    <a:noFill/>
                    <a:ln w="9525">
                      <a:noFill/>
                      <a:miter lim="800000"/>
                      <a:headEnd/>
                      <a:tailEnd/>
                    </a:ln>
                  </pic:spPr>
                </pic:pic>
              </a:graphicData>
            </a:graphic>
          </wp:inline>
        </w:drawing>
      </w:r>
    </w:p>
    <w:p w:rsidR="00C55ACE" w:rsidRDefault="00C55ACE" w:rsidP="00C55ACE">
      <w:pPr>
        <w:pStyle w:val="Caption"/>
        <w:jc w:val="center"/>
        <w:rPr>
          <w:lang w:val="en-US"/>
        </w:rPr>
      </w:pPr>
      <w:r>
        <w:t xml:space="preserve">Figure </w:t>
      </w:r>
      <w:fldSimple w:instr=" SEQ Figure \* ARABIC ">
        <w:r w:rsidR="00CB76C1">
          <w:rPr>
            <w:noProof/>
          </w:rPr>
          <w:t>4</w:t>
        </w:r>
      </w:fldSimple>
      <w:r w:rsidR="00C87B75">
        <w:t xml:space="preserve">: </w:t>
      </w:r>
      <w:r>
        <w:t xml:space="preserve"> Fixed (next symbol</w:t>
      </w:r>
      <w:r w:rsidR="00600A78">
        <w:t xml:space="preserve"> after PDCCH</w:t>
      </w:r>
      <w:r>
        <w:t xml:space="preserve">) starting </w:t>
      </w:r>
      <w:r w:rsidR="00600A78">
        <w:t xml:space="preserve">time </w:t>
      </w:r>
      <w:r>
        <w:t xml:space="preserve">and duration </w:t>
      </w:r>
      <w:r w:rsidR="00600A78">
        <w:t xml:space="preserve">(1 symbol in Ex1 and 2 symbols in Ex2) </w:t>
      </w:r>
      <w:r>
        <w:t xml:space="preserve">for PDSCH data transmission. </w:t>
      </w:r>
    </w:p>
    <w:p w:rsidR="00C55ACE" w:rsidRDefault="00C55ACE" w:rsidP="00265C60">
      <w:pPr>
        <w:rPr>
          <w:lang w:val="en-US"/>
        </w:rPr>
      </w:pPr>
    </w:p>
    <w:p w:rsidR="00BA4FBA" w:rsidRPr="006A268B" w:rsidRDefault="00243F0E" w:rsidP="00243F0E">
      <w:pPr>
        <w:pStyle w:val="Caption"/>
        <w:rPr>
          <w:i/>
          <w:lang w:val="en-US"/>
        </w:rPr>
      </w:pPr>
      <w:r w:rsidRPr="006A268B">
        <w:rPr>
          <w:i/>
          <w:lang w:val="en-US"/>
        </w:rPr>
        <w:t xml:space="preserve">Observation 3: </w:t>
      </w:r>
      <w:r w:rsidR="00BA4FBA" w:rsidRPr="006A268B">
        <w:rPr>
          <w:i/>
          <w:lang w:val="en-US"/>
        </w:rPr>
        <w:t xml:space="preserve">For </w:t>
      </w:r>
      <w:r w:rsidR="005546F3" w:rsidRPr="006A268B">
        <w:rPr>
          <w:i/>
          <w:lang w:val="en-US"/>
        </w:rPr>
        <w:t xml:space="preserve">some use cases, e.g. URLLC, </w:t>
      </w:r>
      <w:r w:rsidRPr="006A268B">
        <w:rPr>
          <w:i/>
          <w:lang w:val="en-US"/>
        </w:rPr>
        <w:t>a l</w:t>
      </w:r>
      <w:r w:rsidR="005546F3" w:rsidRPr="006A268B">
        <w:rPr>
          <w:i/>
          <w:lang w:val="en-US"/>
        </w:rPr>
        <w:t>ow DCI payload is important</w:t>
      </w:r>
      <w:r w:rsidRPr="006A268B">
        <w:rPr>
          <w:i/>
          <w:lang w:val="en-US"/>
        </w:rPr>
        <w:t xml:space="preserve">. In such case the dynamic indication could </w:t>
      </w:r>
      <w:r w:rsidR="00BA4FBA" w:rsidRPr="006A268B">
        <w:rPr>
          <w:i/>
          <w:lang w:val="en-US"/>
        </w:rPr>
        <w:t>be omitted and a preconfigured setting for start and duration of the data transmission can be used.</w:t>
      </w:r>
    </w:p>
    <w:p w:rsidR="005546F3" w:rsidRDefault="005546F3" w:rsidP="00BA4FBA">
      <w:pPr>
        <w:rPr>
          <w:b/>
          <w:u w:val="single"/>
          <w:lang w:val="en-US"/>
        </w:rPr>
      </w:pPr>
    </w:p>
    <w:p w:rsidR="00BA4FBA" w:rsidRDefault="001C67C3" w:rsidP="00BA4FBA">
      <w:pPr>
        <w:rPr>
          <w:lang w:val="en-US"/>
        </w:rPr>
      </w:pPr>
      <w:r>
        <w:rPr>
          <w:b/>
          <w:u w:val="single"/>
          <w:lang w:val="en-US"/>
        </w:rPr>
        <w:lastRenderedPageBreak/>
        <w:t xml:space="preserve">When short transmissions pre-empt </w:t>
      </w:r>
      <w:r w:rsidR="005546F3">
        <w:rPr>
          <w:b/>
          <w:u w:val="single"/>
          <w:lang w:val="en-US"/>
        </w:rPr>
        <w:t xml:space="preserve">parts of </w:t>
      </w:r>
      <w:r>
        <w:rPr>
          <w:b/>
          <w:u w:val="single"/>
          <w:lang w:val="en-US"/>
        </w:rPr>
        <w:t>longer, e.g. slots based</w:t>
      </w:r>
      <w:r w:rsidR="005546F3">
        <w:rPr>
          <w:b/>
          <w:u w:val="single"/>
          <w:lang w:val="en-US"/>
        </w:rPr>
        <w:t>,</w:t>
      </w:r>
      <w:r>
        <w:rPr>
          <w:b/>
          <w:u w:val="single"/>
          <w:lang w:val="en-US"/>
        </w:rPr>
        <w:t xml:space="preserve"> transmission</w:t>
      </w:r>
      <w:r w:rsidR="00BA4FBA">
        <w:rPr>
          <w:b/>
          <w:u w:val="single"/>
          <w:lang w:val="en-US"/>
        </w:rPr>
        <w:t>,</w:t>
      </w:r>
      <w:r>
        <w:rPr>
          <w:lang w:val="en-US"/>
        </w:rPr>
        <w:t xml:space="preserve"> </w:t>
      </w:r>
      <w:r w:rsidR="00BA4FBA">
        <w:rPr>
          <w:lang w:val="en-US"/>
        </w:rPr>
        <w:t xml:space="preserve">the scheduler should </w:t>
      </w:r>
      <w:r w:rsidR="00653C05">
        <w:rPr>
          <w:lang w:val="en-US"/>
        </w:rPr>
        <w:t>try to avoid puncturing</w:t>
      </w:r>
      <w:r w:rsidR="00BA4FBA">
        <w:rPr>
          <w:lang w:val="en-US"/>
        </w:rPr>
        <w:t xml:space="preserve"> the symbol</w:t>
      </w:r>
      <w:r>
        <w:rPr>
          <w:lang w:val="en-US"/>
        </w:rPr>
        <w:t>(s)</w:t>
      </w:r>
      <w:r w:rsidR="00BA4FBA">
        <w:rPr>
          <w:lang w:val="en-US"/>
        </w:rPr>
        <w:t xml:space="preserve"> containing the eMBB-DMRS</w:t>
      </w:r>
      <w:r w:rsidR="00653C05">
        <w:rPr>
          <w:lang w:val="en-US"/>
        </w:rPr>
        <w:t>. In order to achieve</w:t>
      </w:r>
      <w:r w:rsidR="00BA4FBA">
        <w:rPr>
          <w:lang w:val="en-US"/>
        </w:rPr>
        <w:t xml:space="preserve"> more flexibility for the UR</w:t>
      </w:r>
      <w:r w:rsidR="005546F3">
        <w:rPr>
          <w:lang w:val="en-US"/>
        </w:rPr>
        <w:t xml:space="preserve">LLC scheduling, </w:t>
      </w:r>
      <w:r w:rsidR="00653C05">
        <w:rPr>
          <w:lang w:val="en-US"/>
        </w:rPr>
        <w:t xml:space="preserve">one could schedule the </w:t>
      </w:r>
      <w:r>
        <w:rPr>
          <w:lang w:val="en-US"/>
        </w:rPr>
        <w:t>short transmission</w:t>
      </w:r>
      <w:r w:rsidR="00653C05">
        <w:rPr>
          <w:lang w:val="en-US"/>
        </w:rPr>
        <w:t xml:space="preserve"> “around” the eMBB-DMRS </w:t>
      </w:r>
      <w:r>
        <w:rPr>
          <w:lang w:val="en-US"/>
        </w:rPr>
        <w:t xml:space="preserve">of the longer transmission, </w:t>
      </w:r>
      <w:r w:rsidR="00653C05">
        <w:rPr>
          <w:lang w:val="en-US"/>
        </w:rPr>
        <w:t xml:space="preserve">as it is illustrated in </w:t>
      </w:r>
      <w:r>
        <w:rPr>
          <w:lang w:val="en-US"/>
        </w:rPr>
        <w:t>Figure 5 below.</w:t>
      </w:r>
      <w:r w:rsidR="00BA4FBA">
        <w:rPr>
          <w:lang w:val="en-US"/>
        </w:rPr>
        <w:t xml:space="preserve">   </w:t>
      </w:r>
    </w:p>
    <w:p w:rsidR="00BA4FBA" w:rsidRDefault="006A7F0F" w:rsidP="00BA4FBA">
      <w:pPr>
        <w:rPr>
          <w:lang w:val="en-US"/>
        </w:rPr>
      </w:pPr>
      <w:r w:rsidRPr="006A7F0F">
        <w:rPr>
          <w:noProof/>
          <w:lang w:val="sv-SE" w:eastAsia="sv-SE"/>
        </w:rPr>
        <w:drawing>
          <wp:inline distT="0" distB="0" distL="0" distR="0">
            <wp:extent cx="6122035" cy="2152604"/>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6122035" cy="2152604"/>
                    </a:xfrm>
                    <a:prstGeom prst="rect">
                      <a:avLst/>
                    </a:prstGeom>
                    <a:noFill/>
                    <a:ln w="9525">
                      <a:noFill/>
                      <a:miter lim="800000"/>
                      <a:headEnd/>
                      <a:tailEnd/>
                    </a:ln>
                  </pic:spPr>
                </pic:pic>
              </a:graphicData>
            </a:graphic>
          </wp:inline>
        </w:drawing>
      </w:r>
    </w:p>
    <w:p w:rsidR="00653C05" w:rsidRDefault="00653C05" w:rsidP="00653C05">
      <w:pPr>
        <w:pStyle w:val="Caption"/>
        <w:jc w:val="center"/>
        <w:rPr>
          <w:lang w:val="en-US"/>
        </w:rPr>
      </w:pPr>
      <w:r>
        <w:t xml:space="preserve">Figure </w:t>
      </w:r>
      <w:fldSimple w:instr=" SEQ Figure \* ARABIC ">
        <w:r w:rsidR="00CB76C1">
          <w:rPr>
            <w:noProof/>
          </w:rPr>
          <w:t>5</w:t>
        </w:r>
      </w:fldSimple>
      <w:r w:rsidR="004C2F9A">
        <w:t>:</w:t>
      </w:r>
      <w:r>
        <w:t xml:space="preserve"> Scheduling </w:t>
      </w:r>
      <w:r w:rsidR="006A7F0F">
        <w:t>a short transmission</w:t>
      </w:r>
      <w:r>
        <w:t xml:space="preserve"> around the eMBB-DMRS</w:t>
      </w:r>
      <w:r w:rsidR="006A7F0F">
        <w:t xml:space="preserve"> of the long transmission. The red fled indicates the PDCCH of the short transmission and the orange fields the data part of the short transmission.</w:t>
      </w:r>
    </w:p>
    <w:p w:rsidR="005546F3" w:rsidRDefault="005546F3" w:rsidP="00BA4FBA">
      <w:pPr>
        <w:rPr>
          <w:b/>
          <w:lang w:val="en-US"/>
        </w:rPr>
      </w:pPr>
    </w:p>
    <w:p w:rsidR="00BA4FBA" w:rsidRPr="006A268B" w:rsidRDefault="001C67C3" w:rsidP="00BA4FBA">
      <w:pPr>
        <w:rPr>
          <w:b/>
          <w:i/>
          <w:lang w:val="en-US"/>
        </w:rPr>
      </w:pPr>
      <w:r w:rsidRPr="006A268B">
        <w:rPr>
          <w:b/>
          <w:i/>
          <w:lang w:val="en-US"/>
        </w:rPr>
        <w:t>Observation 4: In c</w:t>
      </w:r>
      <w:r w:rsidR="006A7F0F" w:rsidRPr="006A268B">
        <w:rPr>
          <w:b/>
          <w:i/>
          <w:lang w:val="en-US"/>
        </w:rPr>
        <w:t>ase a low</w:t>
      </w:r>
      <w:r w:rsidRPr="006A268B">
        <w:rPr>
          <w:b/>
          <w:i/>
          <w:lang w:val="en-US"/>
        </w:rPr>
        <w:t xml:space="preserve"> DCI payload has less priority</w:t>
      </w:r>
      <w:r w:rsidR="006A7F0F" w:rsidRPr="006A268B">
        <w:rPr>
          <w:b/>
          <w:i/>
          <w:lang w:val="en-US"/>
        </w:rPr>
        <w:t xml:space="preserve">, a short transmission that is pre-empting </w:t>
      </w:r>
      <w:r w:rsidR="005546F3" w:rsidRPr="006A268B">
        <w:rPr>
          <w:b/>
          <w:i/>
          <w:lang w:val="en-US"/>
        </w:rPr>
        <w:t xml:space="preserve">parts of </w:t>
      </w:r>
      <w:r w:rsidR="006A7F0F" w:rsidRPr="006A268B">
        <w:rPr>
          <w:b/>
          <w:i/>
          <w:lang w:val="en-US"/>
        </w:rPr>
        <w:t>a long</w:t>
      </w:r>
      <w:r w:rsidRPr="006A268B">
        <w:rPr>
          <w:b/>
          <w:i/>
          <w:lang w:val="en-US"/>
        </w:rPr>
        <w:t xml:space="preserve"> transmission</w:t>
      </w:r>
      <w:r w:rsidR="006A7F0F" w:rsidRPr="006A268B">
        <w:rPr>
          <w:b/>
          <w:i/>
          <w:lang w:val="en-US"/>
        </w:rPr>
        <w:t xml:space="preserve"> can be scheduled “around” the DMRS of the eMBB transmission.</w:t>
      </w:r>
    </w:p>
    <w:p w:rsidR="006A7F0F" w:rsidRDefault="006A7F0F" w:rsidP="00BA4FBA">
      <w:pPr>
        <w:rPr>
          <w:lang w:val="en-US"/>
        </w:rPr>
      </w:pPr>
      <w:r w:rsidRPr="006A7F0F">
        <w:rPr>
          <w:b/>
          <w:u w:val="single"/>
          <w:lang w:val="en-US"/>
        </w:rPr>
        <w:t>In case of preemption indication with sub-sequent (re)-transmissions</w:t>
      </w:r>
      <w:r>
        <w:rPr>
          <w:lang w:val="en-US"/>
        </w:rPr>
        <w:t xml:space="preserve"> of CBG(s), the CBG(s) could be retransmitted in one of the following slots. </w:t>
      </w:r>
      <w:r w:rsidR="003D47C6">
        <w:rPr>
          <w:lang w:val="en-US"/>
        </w:rPr>
        <w:t>In the scenario illustrated in Figure 6 below, the pre-emption indication is sent in th</w:t>
      </w:r>
      <w:r w:rsidR="005546F3">
        <w:rPr>
          <w:lang w:val="en-US"/>
        </w:rPr>
        <w:t>e PDCCH of the sub-sequent slot after the preemption.</w:t>
      </w:r>
      <w:r w:rsidR="003D47C6">
        <w:rPr>
          <w:lang w:val="en-US"/>
        </w:rPr>
        <w:t xml:space="preserve"> </w:t>
      </w:r>
      <w:r w:rsidR="005546F3">
        <w:rPr>
          <w:lang w:val="en-US"/>
        </w:rPr>
        <w:t>Then,</w:t>
      </w:r>
      <w:r w:rsidR="003D47C6">
        <w:rPr>
          <w:lang w:val="en-US"/>
        </w:rPr>
        <w:t xml:space="preserve"> the slot for the CBG retransmission could be indicated dynamically. The duration would for instance always be one slot, </w:t>
      </w:r>
      <w:r w:rsidR="005546F3">
        <w:rPr>
          <w:lang w:val="en-US"/>
        </w:rPr>
        <w:t>and</w:t>
      </w:r>
      <w:r w:rsidR="003D47C6">
        <w:rPr>
          <w:lang w:val="en-US"/>
        </w:rPr>
        <w:t xml:space="preserve"> the starting time granularity would be indicated in slots instead of in symbols. </w:t>
      </w:r>
    </w:p>
    <w:p w:rsidR="006A7F0F" w:rsidRDefault="006A7F0F" w:rsidP="003D47C6">
      <w:pPr>
        <w:jc w:val="center"/>
        <w:rPr>
          <w:lang w:val="en-US"/>
        </w:rPr>
      </w:pPr>
      <w:r w:rsidRPr="006A7F0F">
        <w:rPr>
          <w:noProof/>
          <w:lang w:val="sv-SE" w:eastAsia="sv-SE"/>
        </w:rPr>
        <w:drawing>
          <wp:inline distT="0" distB="0" distL="0" distR="0">
            <wp:extent cx="4732934" cy="1259647"/>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4733553" cy="1259812"/>
                    </a:xfrm>
                    <a:prstGeom prst="rect">
                      <a:avLst/>
                    </a:prstGeom>
                    <a:noFill/>
                    <a:ln w="9525">
                      <a:noFill/>
                      <a:miter lim="800000"/>
                      <a:headEnd/>
                      <a:tailEnd/>
                    </a:ln>
                  </pic:spPr>
                </pic:pic>
              </a:graphicData>
            </a:graphic>
          </wp:inline>
        </w:drawing>
      </w:r>
    </w:p>
    <w:p w:rsidR="006A7F0F" w:rsidRPr="00BA4FBA" w:rsidRDefault="003D47C6" w:rsidP="003D47C6">
      <w:pPr>
        <w:pStyle w:val="Caption"/>
        <w:jc w:val="center"/>
        <w:rPr>
          <w:lang w:val="en-US"/>
        </w:rPr>
      </w:pPr>
      <w:r>
        <w:t xml:space="preserve">Figure </w:t>
      </w:r>
      <w:fldSimple w:instr=" SEQ Figure \* ARABIC ">
        <w:r w:rsidR="00CB76C1">
          <w:rPr>
            <w:noProof/>
          </w:rPr>
          <w:t>6</w:t>
        </w:r>
      </w:fldSimple>
      <w:r w:rsidR="004C2F9A">
        <w:t>:</w:t>
      </w:r>
      <w:r>
        <w:t xml:space="preserve"> Sub-sequent re-transmission in of the following slots after pre-emption </w:t>
      </w:r>
      <w:r w:rsidR="005546F3">
        <w:t>indication</w:t>
      </w:r>
    </w:p>
    <w:p w:rsidR="005546F3" w:rsidRDefault="005546F3" w:rsidP="003D47C6">
      <w:pPr>
        <w:rPr>
          <w:b/>
          <w:lang w:val="en-US"/>
        </w:rPr>
      </w:pPr>
    </w:p>
    <w:p w:rsidR="003D47C6" w:rsidRPr="006A268B" w:rsidRDefault="003D47C6" w:rsidP="003D47C6">
      <w:pPr>
        <w:rPr>
          <w:b/>
          <w:i/>
          <w:lang w:val="en-US"/>
        </w:rPr>
      </w:pPr>
      <w:r w:rsidRPr="006A268B">
        <w:rPr>
          <w:b/>
          <w:i/>
          <w:lang w:val="en-US"/>
        </w:rPr>
        <w:t>Observation 5: In some use cases, e.g. a sub-sequent transmission, it makes sense t</w:t>
      </w:r>
      <w:r w:rsidR="005546F3" w:rsidRPr="006A268B">
        <w:rPr>
          <w:b/>
          <w:i/>
          <w:lang w:val="en-US"/>
        </w:rPr>
        <w:t>o define the starting time in number</w:t>
      </w:r>
      <w:r w:rsidRPr="006A268B">
        <w:rPr>
          <w:b/>
          <w:i/>
          <w:lang w:val="en-US"/>
        </w:rPr>
        <w:t xml:space="preserve"> of slots.  </w:t>
      </w:r>
    </w:p>
    <w:p w:rsidR="003D47C6" w:rsidRDefault="003D47C6" w:rsidP="00AD2590">
      <w:pPr>
        <w:rPr>
          <w:lang w:val="en-US"/>
        </w:rPr>
      </w:pPr>
      <w:r>
        <w:rPr>
          <w:lang w:val="en-US"/>
        </w:rPr>
        <w:t>From the examples and observations above, following conclusions can be made:</w:t>
      </w:r>
    </w:p>
    <w:p w:rsidR="003D47C6" w:rsidRPr="003D47C6" w:rsidRDefault="003D47C6" w:rsidP="00AD2590">
      <w:pPr>
        <w:rPr>
          <w:b/>
          <w:u w:val="single"/>
          <w:lang w:val="en-US"/>
        </w:rPr>
      </w:pPr>
      <w:r w:rsidRPr="003D47C6">
        <w:rPr>
          <w:b/>
          <w:u w:val="single"/>
          <w:lang w:val="en-US"/>
        </w:rPr>
        <w:t>Conclusion:</w:t>
      </w:r>
    </w:p>
    <w:p w:rsidR="003D47C6" w:rsidRPr="003D47C6" w:rsidRDefault="003D47C6" w:rsidP="003D47C6">
      <w:pPr>
        <w:pStyle w:val="ListParagraph"/>
        <w:numPr>
          <w:ilvl w:val="0"/>
          <w:numId w:val="37"/>
        </w:numPr>
        <w:rPr>
          <w:b/>
        </w:rPr>
      </w:pPr>
      <w:r w:rsidRPr="003D47C6">
        <w:rPr>
          <w:b/>
        </w:rPr>
        <w:t>Given the variety of use-cases, the full flexibility in NR to indicate the data transmission start and duration is well motivated.</w:t>
      </w:r>
    </w:p>
    <w:p w:rsidR="003D47C6" w:rsidRPr="003D47C6" w:rsidRDefault="003D47C6" w:rsidP="003D47C6">
      <w:pPr>
        <w:pStyle w:val="ListParagraph"/>
        <w:numPr>
          <w:ilvl w:val="0"/>
          <w:numId w:val="37"/>
        </w:numPr>
        <w:rPr>
          <w:b/>
        </w:rPr>
      </w:pPr>
      <w:r w:rsidRPr="003D47C6">
        <w:rPr>
          <w:b/>
        </w:rPr>
        <w:t>For a single use-case, only a subset-of the possible configurations is needed.</w:t>
      </w:r>
    </w:p>
    <w:p w:rsidR="003D47C6" w:rsidRDefault="003D47C6" w:rsidP="00AD2590">
      <w:pPr>
        <w:rPr>
          <w:lang w:val="en-US"/>
        </w:rPr>
      </w:pPr>
    </w:p>
    <w:p w:rsidR="003730AD" w:rsidRPr="005546F3" w:rsidRDefault="003730AD" w:rsidP="003730AD">
      <w:pPr>
        <w:pStyle w:val="Heading4"/>
        <w:rPr>
          <w:sz w:val="28"/>
          <w:szCs w:val="28"/>
          <w:lang w:val="en-US"/>
        </w:rPr>
      </w:pPr>
      <w:r w:rsidRPr="005546F3">
        <w:rPr>
          <w:sz w:val="28"/>
          <w:szCs w:val="28"/>
        </w:rPr>
        <w:lastRenderedPageBreak/>
        <w:t>2.</w:t>
      </w:r>
      <w:r w:rsidR="005546F3" w:rsidRPr="005546F3">
        <w:rPr>
          <w:sz w:val="28"/>
          <w:szCs w:val="28"/>
        </w:rPr>
        <w:t>2</w:t>
      </w:r>
      <w:r w:rsidRPr="005546F3">
        <w:rPr>
          <w:sz w:val="28"/>
          <w:szCs w:val="28"/>
          <w:lang w:val="en-US"/>
        </w:rPr>
        <w:t xml:space="preserve"> How to capture the dynamic indication for data transmission in the specification</w:t>
      </w:r>
    </w:p>
    <w:p w:rsidR="00C14DF4" w:rsidRDefault="00C14DF4" w:rsidP="003730AD">
      <w:pPr>
        <w:rPr>
          <w:lang w:val="en-US"/>
        </w:rPr>
      </w:pPr>
      <w:r>
        <w:rPr>
          <w:lang w:val="en-US"/>
        </w:rPr>
        <w:t>From the discussions above it is clear that there are use cases that benefit</w:t>
      </w:r>
      <w:r w:rsidR="00A33E87">
        <w:rPr>
          <w:lang w:val="en-US"/>
        </w:rPr>
        <w:t xml:space="preserve"> a lot </w:t>
      </w:r>
      <w:r w:rsidR="004C2F9A">
        <w:rPr>
          <w:lang w:val="en-US"/>
        </w:rPr>
        <w:t>from a dynamic</w:t>
      </w:r>
      <w:r>
        <w:rPr>
          <w:lang w:val="en-US"/>
        </w:rPr>
        <w:t xml:space="preserve"> indication, but then there is also at least one use case (URLLC), where the DCI payload should be minimized</w:t>
      </w:r>
      <w:r w:rsidR="00A33E87">
        <w:rPr>
          <w:lang w:val="en-US"/>
        </w:rPr>
        <w:t xml:space="preserve"> instead and a dynamic indication is not that important</w:t>
      </w:r>
      <w:r w:rsidR="004C2F9A">
        <w:rPr>
          <w:lang w:val="en-US"/>
        </w:rPr>
        <w:t xml:space="preserve"> or even not desired</w:t>
      </w:r>
      <w:r>
        <w:rPr>
          <w:lang w:val="en-US"/>
        </w:rPr>
        <w:t xml:space="preserve">. Thus, a least two DCI types should be supported, one for </w:t>
      </w:r>
      <w:r w:rsidR="00A33E87">
        <w:rPr>
          <w:lang w:val="en-US"/>
        </w:rPr>
        <w:t>minimum payload and one for flexible data transmission length and durations.</w:t>
      </w:r>
    </w:p>
    <w:p w:rsidR="00A33E87" w:rsidRPr="006A268B" w:rsidRDefault="00A33E87" w:rsidP="00A33E87">
      <w:pPr>
        <w:rPr>
          <w:b/>
          <w:i/>
          <w:lang w:val="en-US"/>
        </w:rPr>
      </w:pPr>
      <w:r w:rsidRPr="006A268B">
        <w:rPr>
          <w:b/>
          <w:i/>
          <w:lang w:val="en-US"/>
        </w:rPr>
        <w:t>Proposal 1: NR should support at least two different DCI types, one that contains space for a dynamic indication of data start and duration and one where this dynamic indication is omitted.</w:t>
      </w:r>
    </w:p>
    <w:p w:rsidR="00A33E87" w:rsidRPr="006A268B" w:rsidRDefault="00A33E87" w:rsidP="00A33E87">
      <w:pPr>
        <w:rPr>
          <w:b/>
          <w:i/>
          <w:lang w:val="en-US"/>
        </w:rPr>
      </w:pPr>
      <w:r w:rsidRPr="006A268B">
        <w:rPr>
          <w:b/>
          <w:i/>
          <w:lang w:val="en-US"/>
        </w:rPr>
        <w:t>Proposal 2: For the DCI type without dynamic indication</w:t>
      </w:r>
      <w:r w:rsidR="004C2F9A" w:rsidRPr="006A268B">
        <w:rPr>
          <w:b/>
          <w:i/>
          <w:lang w:val="en-US"/>
        </w:rPr>
        <w:t xml:space="preserve"> of</w:t>
      </w:r>
      <w:r w:rsidR="00C04C69" w:rsidRPr="006A268B">
        <w:rPr>
          <w:b/>
          <w:i/>
          <w:lang w:val="en-US"/>
        </w:rPr>
        <w:t xml:space="preserve"> data start and duration, these values can </w:t>
      </w:r>
      <w:r w:rsidR="004C2F9A" w:rsidRPr="006A268B">
        <w:rPr>
          <w:b/>
          <w:i/>
          <w:lang w:val="en-US"/>
        </w:rPr>
        <w:t xml:space="preserve">instead </w:t>
      </w:r>
      <w:r w:rsidR="00C04C69" w:rsidRPr="006A268B">
        <w:rPr>
          <w:b/>
          <w:i/>
          <w:lang w:val="en-US"/>
        </w:rPr>
        <w:t>be configured by RRC signaling.</w:t>
      </w:r>
    </w:p>
    <w:p w:rsidR="007B0B9F" w:rsidRDefault="00C04C69" w:rsidP="00A33E87">
      <w:pPr>
        <w:rPr>
          <w:lang w:val="en-US"/>
        </w:rPr>
      </w:pPr>
      <w:r>
        <w:rPr>
          <w:lang w:val="en-US"/>
        </w:rPr>
        <w:t>In the following it is discussed how the data transmission start and duration can be indicated dynamically. The number of spent bits spent should be kept small. To represent and indicate all combinations for start and duration would imply a very large overhead. But as the discussion in section 2.1 shows, this is not needed. For a certain use case</w:t>
      </w:r>
      <w:r w:rsidR="008B252D">
        <w:rPr>
          <w:lang w:val="en-US"/>
        </w:rPr>
        <w:t xml:space="preserve"> only a subset of configurations is needed</w:t>
      </w:r>
      <w:r w:rsidR="007B0B9F">
        <w:rPr>
          <w:lang w:val="en-US"/>
        </w:rPr>
        <w:t>. That gives proposal 3:</w:t>
      </w:r>
    </w:p>
    <w:p w:rsidR="007B0B9F" w:rsidRPr="006A268B" w:rsidRDefault="007B0B9F" w:rsidP="007B0B9F">
      <w:pPr>
        <w:rPr>
          <w:b/>
          <w:i/>
          <w:lang w:val="en-US"/>
        </w:rPr>
      </w:pPr>
      <w:r w:rsidRPr="006A268B">
        <w:rPr>
          <w:b/>
          <w:i/>
          <w:lang w:val="en-US"/>
        </w:rPr>
        <w:t xml:space="preserve">Proposal 3: A UE only needs to support simultaneously a limited number of configurations for the data transmission start and duration. FFS how many (e.g. 4 or 8). </w:t>
      </w:r>
      <w:r w:rsidR="009D3C57" w:rsidRPr="006A268B">
        <w:rPr>
          <w:b/>
          <w:i/>
          <w:lang w:val="en-US"/>
        </w:rPr>
        <w:t>For different use-case</w:t>
      </w:r>
      <w:r w:rsidR="00A1347C" w:rsidRPr="006A268B">
        <w:rPr>
          <w:b/>
          <w:i/>
          <w:lang w:val="en-US"/>
        </w:rPr>
        <w:t>s</w:t>
      </w:r>
      <w:r w:rsidR="009D3C57" w:rsidRPr="006A268B">
        <w:rPr>
          <w:b/>
          <w:i/>
          <w:lang w:val="en-US"/>
        </w:rPr>
        <w:t xml:space="preserve">, different sets of </w:t>
      </w:r>
      <w:r w:rsidR="004C2F9A" w:rsidRPr="006A268B">
        <w:rPr>
          <w:b/>
          <w:i/>
          <w:lang w:val="en-US"/>
        </w:rPr>
        <w:t>configurations can be applied</w:t>
      </w:r>
      <w:r w:rsidR="009D3C57" w:rsidRPr="006A268B">
        <w:rPr>
          <w:b/>
          <w:i/>
          <w:lang w:val="en-US"/>
        </w:rPr>
        <w:t>.</w:t>
      </w:r>
      <w:r w:rsidR="00A1347C" w:rsidRPr="006A268B">
        <w:rPr>
          <w:b/>
          <w:i/>
          <w:lang w:val="en-US"/>
        </w:rPr>
        <w:t xml:space="preserve"> The set of all possible combinations </w:t>
      </w:r>
      <w:r w:rsidR="00246AA8" w:rsidRPr="006A268B">
        <w:rPr>
          <w:b/>
          <w:i/>
          <w:lang w:val="en-US"/>
        </w:rPr>
        <w:t>of data transmission start and duration can be predefined in the specification.</w:t>
      </w:r>
      <w:r w:rsidR="00A1347C" w:rsidRPr="006A268B">
        <w:rPr>
          <w:b/>
          <w:i/>
          <w:lang w:val="en-US"/>
        </w:rPr>
        <w:t xml:space="preserve"> </w:t>
      </w:r>
    </w:p>
    <w:p w:rsidR="00A1347C" w:rsidRPr="006A268B" w:rsidRDefault="00A1347C" w:rsidP="007B0B9F">
      <w:pPr>
        <w:rPr>
          <w:b/>
          <w:i/>
          <w:lang w:val="en-US"/>
        </w:rPr>
      </w:pPr>
      <w:r w:rsidRPr="006A268B">
        <w:rPr>
          <w:b/>
          <w:i/>
          <w:lang w:val="en-US"/>
        </w:rPr>
        <w:t xml:space="preserve">Proposal 4: The gNB can dynamically select one of the RRC signaled configurations and indicate them in the DCI of the PDCCH.  </w:t>
      </w:r>
    </w:p>
    <w:p w:rsidR="006B4868" w:rsidRDefault="006B4868" w:rsidP="00A33E87">
      <w:pPr>
        <w:rPr>
          <w:lang w:val="en-US"/>
        </w:rPr>
      </w:pPr>
      <w:r>
        <w:rPr>
          <w:lang w:val="en-US"/>
        </w:rPr>
        <w:t xml:space="preserve">In the following it is described how this could be realized: </w:t>
      </w:r>
    </w:p>
    <w:p w:rsidR="006B4868" w:rsidRDefault="006B4868" w:rsidP="006B4868">
      <w:pPr>
        <w:pStyle w:val="ListParagraph"/>
        <w:numPr>
          <w:ilvl w:val="0"/>
          <w:numId w:val="38"/>
        </w:numPr>
      </w:pPr>
      <w:r>
        <w:t>A</w:t>
      </w:r>
      <w:r w:rsidR="007B0B9F" w:rsidRPr="006B4868">
        <w:t xml:space="preserve">ll possible constellations (or at least a large amount) could be defined in </w:t>
      </w:r>
      <w:r w:rsidR="009D3C57">
        <w:t xml:space="preserve">a table in </w:t>
      </w:r>
      <w:r w:rsidR="007B0B9F" w:rsidRPr="006B4868">
        <w:t xml:space="preserve">the NR specification. Each of them is </w:t>
      </w:r>
      <w:r w:rsidRPr="006B4868">
        <w:t xml:space="preserve">then </w:t>
      </w:r>
      <w:r w:rsidR="007B0B9F" w:rsidRPr="006B4868">
        <w:t>given an index.</w:t>
      </w:r>
      <w:r w:rsidRPr="006B4868">
        <w:t xml:space="preserve"> </w:t>
      </w:r>
    </w:p>
    <w:p w:rsidR="006B4868" w:rsidRDefault="006B4868" w:rsidP="006B4868">
      <w:pPr>
        <w:pStyle w:val="ListParagraph"/>
        <w:numPr>
          <w:ilvl w:val="0"/>
          <w:numId w:val="38"/>
        </w:numPr>
      </w:pPr>
      <w:r w:rsidRPr="006B4868">
        <w:t>The UE only supports a few simultaneous configurations</w:t>
      </w:r>
      <w:r>
        <w:t>, e.g. 4 or 8</w:t>
      </w:r>
      <w:r w:rsidRPr="006B4868">
        <w:t xml:space="preserve">. </w:t>
      </w:r>
    </w:p>
    <w:p w:rsidR="009D3C57" w:rsidRDefault="006B4868" w:rsidP="009D3C57">
      <w:pPr>
        <w:pStyle w:val="ListParagraph"/>
        <w:numPr>
          <w:ilvl w:val="0"/>
          <w:numId w:val="38"/>
        </w:numPr>
      </w:pPr>
      <w:r>
        <w:t>With RRC signaling, the gNB picks</w:t>
      </w:r>
      <w:r w:rsidR="009D3C57">
        <w:t xml:space="preserve"> </w:t>
      </w:r>
      <w:r>
        <w:t>4/8 configurations out of the table and maps</w:t>
      </w:r>
      <w:r w:rsidR="009D3C57">
        <w:t xml:space="preserve"> them to the 4/8 supported configurations of the UE</w:t>
      </w:r>
      <w:r w:rsidR="00CB76C1">
        <w:t>. Thus, only a few bits (2 or 3) are needed to represent the different useful combinations that the gNB has chosen to support a certain scenario</w:t>
      </w:r>
    </w:p>
    <w:p w:rsidR="00CB76C1" w:rsidRDefault="00CB76C1" w:rsidP="009D3C57">
      <w:pPr>
        <w:pStyle w:val="ListParagraph"/>
        <w:numPr>
          <w:ilvl w:val="0"/>
          <w:numId w:val="38"/>
        </w:numPr>
      </w:pPr>
      <w:r>
        <w:t>T</w:t>
      </w:r>
      <w:r w:rsidR="009D3C57">
        <w:t xml:space="preserve">hese </w:t>
      </w:r>
      <w:r>
        <w:t xml:space="preserve">few </w:t>
      </w:r>
      <w:r w:rsidR="009D3C57">
        <w:t xml:space="preserve">bits are </w:t>
      </w:r>
      <w:r>
        <w:t>then used as a pointer in the DCI to dynamically indicate the selected configuration</w:t>
      </w:r>
    </w:p>
    <w:p w:rsidR="00CB76C1" w:rsidRDefault="00CB76C1" w:rsidP="00CB76C1"/>
    <w:p w:rsidR="006B4868" w:rsidRDefault="00CB76C1" w:rsidP="00CB76C1">
      <w:r>
        <w:t xml:space="preserve">The above steps are illustrated in the example of Figure 7 below. </w:t>
      </w:r>
      <w:r w:rsidR="00497F94">
        <w:t>Assume that there are in total “FFF”</w:t>
      </w:r>
      <w:r w:rsidR="00497F94" w:rsidRPr="00497F94">
        <w:rPr>
          <w:vertAlign w:val="subscript"/>
        </w:rPr>
        <w:t>HEX</w:t>
      </w:r>
      <w:r w:rsidR="00497F94">
        <w:t xml:space="preserve"> possible combinations for data transmission start and duration and that the UE supports 4 of them. Depending on the use case, the gNB will select 4 suitable configurations and map them via RRC signalling onto the 4 supported </w:t>
      </w:r>
      <w:r w:rsidR="00A1347C">
        <w:t>settings. During scheduling, the gNB will then just use two bits to point out one of the selected schemes.</w:t>
      </w:r>
      <w:r w:rsidR="00497F94">
        <w:t xml:space="preserve">  </w:t>
      </w:r>
      <w:r w:rsidR="006B4868">
        <w:t xml:space="preserve"> </w:t>
      </w:r>
    </w:p>
    <w:p w:rsidR="006B4868" w:rsidRPr="006B4868" w:rsidRDefault="006B4868" w:rsidP="006B4868">
      <w:r>
        <w:t xml:space="preserve">  </w:t>
      </w:r>
      <w:r w:rsidRPr="006B4868">
        <w:t xml:space="preserve">   </w:t>
      </w:r>
      <w:r w:rsidR="007B0B9F" w:rsidRPr="006B4868">
        <w:t xml:space="preserve"> </w:t>
      </w:r>
    </w:p>
    <w:p w:rsidR="00C04C69" w:rsidRDefault="006B4868" w:rsidP="006B4868">
      <w:pPr>
        <w:jc w:val="center"/>
        <w:rPr>
          <w:lang w:val="en-US"/>
        </w:rPr>
      </w:pPr>
      <w:r w:rsidRPr="006B4868">
        <w:rPr>
          <w:noProof/>
          <w:lang w:val="sv-SE" w:eastAsia="sv-SE"/>
        </w:rPr>
        <w:lastRenderedPageBreak/>
        <w:drawing>
          <wp:inline distT="0" distB="0" distL="0" distR="0">
            <wp:extent cx="4618786" cy="2810025"/>
            <wp:effectExtent l="19050" t="0" r="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621529" cy="2811694"/>
                    </a:xfrm>
                    <a:prstGeom prst="rect">
                      <a:avLst/>
                    </a:prstGeom>
                    <a:noFill/>
                    <a:ln w="9525">
                      <a:noFill/>
                      <a:miter lim="800000"/>
                      <a:headEnd/>
                      <a:tailEnd/>
                    </a:ln>
                  </pic:spPr>
                </pic:pic>
              </a:graphicData>
            </a:graphic>
          </wp:inline>
        </w:drawing>
      </w:r>
    </w:p>
    <w:p w:rsidR="00CB76C1" w:rsidRDefault="00CB76C1" w:rsidP="00CB76C1">
      <w:pPr>
        <w:pStyle w:val="Caption"/>
        <w:jc w:val="center"/>
      </w:pPr>
      <w:r>
        <w:t xml:space="preserve">Figure </w:t>
      </w:r>
      <w:fldSimple w:instr=" SEQ Figure \* ARABIC ">
        <w:r>
          <w:rPr>
            <w:noProof/>
          </w:rPr>
          <w:t>7</w:t>
        </w:r>
      </w:fldSimple>
      <w:r w:rsidR="004C2F9A">
        <w:t>:</w:t>
      </w:r>
      <w:r>
        <w:t xml:space="preserve"> Configuration of data transmission start and duration</w:t>
      </w:r>
    </w:p>
    <w:p w:rsidR="00A1347C" w:rsidRPr="00A1347C" w:rsidRDefault="00A1347C" w:rsidP="00A1347C">
      <w:pPr>
        <w:rPr>
          <w:lang w:val="en-US"/>
        </w:rPr>
      </w:pPr>
    </w:p>
    <w:p w:rsidR="004179E1" w:rsidRDefault="006D7698" w:rsidP="003A1735">
      <w:pPr>
        <w:pStyle w:val="Heading1"/>
        <w:numPr>
          <w:ilvl w:val="0"/>
          <w:numId w:val="9"/>
        </w:numPr>
      </w:pPr>
      <w:r>
        <w:t xml:space="preserve">  </w:t>
      </w:r>
      <w:r w:rsidR="004179E1">
        <w:t>Conclusion</w:t>
      </w:r>
    </w:p>
    <w:p w:rsidR="00CC5D1D" w:rsidRDefault="009B2F2D" w:rsidP="00CC5D1D">
      <w:r>
        <w:t xml:space="preserve">In this contribution we </w:t>
      </w:r>
      <w:r w:rsidR="004229A0">
        <w:t xml:space="preserve">have discussed different mini-slot properties and make the following </w:t>
      </w:r>
      <w:r w:rsidR="00FC4076">
        <w:t>proposals</w:t>
      </w:r>
      <w:r w:rsidR="004229A0">
        <w:t>:</w:t>
      </w:r>
    </w:p>
    <w:p w:rsidR="00C87B75" w:rsidRPr="006A268B" w:rsidRDefault="00C87B75" w:rsidP="00C87B75">
      <w:pPr>
        <w:pStyle w:val="Caption"/>
        <w:rPr>
          <w:i/>
          <w:lang w:val="en-US"/>
        </w:rPr>
      </w:pPr>
      <w:r w:rsidRPr="006A268B">
        <w:rPr>
          <w:i/>
          <w:lang w:val="en-US"/>
        </w:rPr>
        <w:t xml:space="preserve">Observation 1: For mmW applications, a flexible dynamically indicated start of the data transmission is desirable. The data transmission duration is expected to be rather constant (1-2 OFDM symbols). </w:t>
      </w:r>
    </w:p>
    <w:p w:rsidR="00C87B75" w:rsidRPr="006A268B" w:rsidRDefault="00C87B75" w:rsidP="00C87B75">
      <w:pPr>
        <w:pStyle w:val="Caption"/>
        <w:rPr>
          <w:i/>
          <w:lang w:val="en-US"/>
        </w:rPr>
      </w:pPr>
      <w:r w:rsidRPr="006A268B">
        <w:rPr>
          <w:i/>
          <w:lang w:val="en-US"/>
        </w:rPr>
        <w:t>Observation 2: For operation in unlicensed band, the flexible data transmission duration is needed. The start of the data transmission could be fixed, e.g. always directly after the PDCCH.</w:t>
      </w:r>
    </w:p>
    <w:p w:rsidR="00C87B75" w:rsidRPr="006A268B" w:rsidRDefault="00C87B75" w:rsidP="00CC5D1D">
      <w:pPr>
        <w:rPr>
          <w:b/>
          <w:i/>
          <w:lang w:val="en-US"/>
        </w:rPr>
      </w:pPr>
      <w:r w:rsidRPr="006A268B">
        <w:rPr>
          <w:b/>
          <w:i/>
          <w:lang w:val="en-US"/>
        </w:rPr>
        <w:t>Observation 3: For some use cases, e.g. URLLC, a low DCI payload is important. In such case the dynamic indication could be omitted and a preconfigured setting for start and duration of the data transmission can be used.</w:t>
      </w:r>
    </w:p>
    <w:p w:rsidR="00C87B75" w:rsidRPr="006A268B" w:rsidRDefault="00C87B75" w:rsidP="00C87B75">
      <w:pPr>
        <w:rPr>
          <w:b/>
          <w:i/>
          <w:lang w:val="en-US"/>
        </w:rPr>
      </w:pPr>
      <w:r w:rsidRPr="006A268B">
        <w:rPr>
          <w:b/>
          <w:i/>
          <w:lang w:val="en-US"/>
        </w:rPr>
        <w:t>Observation 4: In case a low DCI payload has less priority, a short transmission that is pre-empting parts of a long transmission can be scheduled “around” the DMRS of the eMBB transmission.</w:t>
      </w:r>
    </w:p>
    <w:p w:rsidR="00C87B75" w:rsidRPr="006A268B" w:rsidRDefault="00C87B75" w:rsidP="00C87B75">
      <w:pPr>
        <w:rPr>
          <w:b/>
          <w:i/>
          <w:lang w:val="en-US"/>
        </w:rPr>
      </w:pPr>
      <w:r w:rsidRPr="006A268B">
        <w:rPr>
          <w:b/>
          <w:i/>
          <w:lang w:val="en-US"/>
        </w:rPr>
        <w:t xml:space="preserve">Observation 5: In some use cases, e.g. a sub-sequent transmission, it makes sense to define the starting time in number of slots.  </w:t>
      </w:r>
    </w:p>
    <w:p w:rsidR="00C87B75" w:rsidRPr="006A268B" w:rsidRDefault="00C87B75" w:rsidP="00C87B75">
      <w:pPr>
        <w:rPr>
          <w:b/>
          <w:i/>
          <w:lang w:val="en-US"/>
        </w:rPr>
      </w:pPr>
      <w:r w:rsidRPr="006A268B">
        <w:rPr>
          <w:b/>
          <w:i/>
          <w:lang w:val="en-US"/>
        </w:rPr>
        <w:t>Proposal 1: NR should support at least two different DCI types, one that contains space for a dynamic indication of data start and duration and one where this dynamic indication is omitted.</w:t>
      </w:r>
    </w:p>
    <w:p w:rsidR="00C87B75" w:rsidRPr="006A268B" w:rsidRDefault="00C87B75" w:rsidP="00C87B75">
      <w:pPr>
        <w:rPr>
          <w:b/>
          <w:i/>
          <w:lang w:val="en-US"/>
        </w:rPr>
      </w:pPr>
      <w:r w:rsidRPr="006A268B">
        <w:rPr>
          <w:b/>
          <w:i/>
          <w:lang w:val="en-US"/>
        </w:rPr>
        <w:t>Proposal 2: For the DCI type without dynamic indication of data start and duration, these values can instead be configured by RRC signaling.</w:t>
      </w:r>
    </w:p>
    <w:p w:rsidR="00C87B75" w:rsidRPr="006A268B" w:rsidRDefault="00C87B75" w:rsidP="00C87B75">
      <w:pPr>
        <w:rPr>
          <w:b/>
          <w:i/>
          <w:lang w:val="en-US"/>
        </w:rPr>
      </w:pPr>
      <w:r w:rsidRPr="006A268B">
        <w:rPr>
          <w:b/>
          <w:i/>
          <w:lang w:val="en-US"/>
        </w:rPr>
        <w:t xml:space="preserve">Proposal 3: A UE only needs to support simultaneously a limited number of configurations for the data transmission start and duration. FFS how many (e.g. 4 or 8). For different use-cases, different sets of configurations can be applied. The set of all possible combinations of data transmission start and duration can be predefined in the specification. </w:t>
      </w:r>
    </w:p>
    <w:p w:rsidR="004229A0" w:rsidRPr="006A268B" w:rsidRDefault="00C87B75" w:rsidP="00CC5D1D">
      <w:pPr>
        <w:rPr>
          <w:b/>
          <w:i/>
          <w:lang w:val="en-US"/>
        </w:rPr>
      </w:pPr>
      <w:r w:rsidRPr="006A268B">
        <w:rPr>
          <w:b/>
          <w:i/>
          <w:lang w:val="en-US"/>
        </w:rPr>
        <w:t xml:space="preserve">Proposal 4: The gNB can dynamically select one of the RRC signaled configurations and indicate them in the DCI of the PDCCH.  </w:t>
      </w:r>
      <w:r w:rsidR="004229A0" w:rsidRPr="006A268B">
        <w:rPr>
          <w:b/>
          <w:i/>
        </w:rPr>
        <w:t xml:space="preserve"> </w:t>
      </w:r>
    </w:p>
    <w:p w:rsidR="00FB2BF2" w:rsidRDefault="00FB2BF2" w:rsidP="00FB2BF2">
      <w:pPr>
        <w:pStyle w:val="Heading1"/>
        <w:numPr>
          <w:ilvl w:val="0"/>
          <w:numId w:val="9"/>
        </w:numPr>
      </w:pPr>
      <w:r>
        <w:t>References</w:t>
      </w:r>
    </w:p>
    <w:p w:rsidR="004C2F9A" w:rsidRPr="004C2F9A" w:rsidRDefault="004C2F9A" w:rsidP="004C2F9A">
      <w:r>
        <w:t>[1] Chairman’s notes RAN1#88b</w:t>
      </w:r>
    </w:p>
    <w:p w:rsidR="001D44F0" w:rsidRPr="00121624" w:rsidRDefault="001D44F0" w:rsidP="00FB2BF2"/>
    <w:sectPr w:rsidR="001D44F0" w:rsidRPr="00121624" w:rsidSect="00A00CB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B56" w:rsidRDefault="009B3B56">
      <w:r>
        <w:separator/>
      </w:r>
    </w:p>
  </w:endnote>
  <w:endnote w:type="continuationSeparator" w:id="0">
    <w:p w:rsidR="009B3B56" w:rsidRDefault="009B3B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B56" w:rsidRDefault="009B3B56">
      <w:r>
        <w:separator/>
      </w:r>
    </w:p>
  </w:footnote>
  <w:footnote w:type="continuationSeparator" w:id="0">
    <w:p w:rsidR="009B3B56" w:rsidRDefault="009B3B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1A37F9C"/>
    <w:multiLevelType w:val="hybridMultilevel"/>
    <w:tmpl w:val="C4ACB7A4"/>
    <w:lvl w:ilvl="0" w:tplc="BAD280A6">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22F7299"/>
    <w:multiLevelType w:val="hybridMultilevel"/>
    <w:tmpl w:val="2F74BB82"/>
    <w:lvl w:ilvl="0" w:tplc="0C7EA64E">
      <w:start w:val="1"/>
      <w:numFmt w:val="bullet"/>
      <w:lvlText w:val="•"/>
      <w:lvlJc w:val="left"/>
      <w:pPr>
        <w:tabs>
          <w:tab w:val="num" w:pos="644"/>
        </w:tabs>
        <w:ind w:left="644" w:hanging="360"/>
      </w:pPr>
      <w:rPr>
        <w:rFonts w:ascii="Arial" w:hAnsi="Arial" w:hint="default"/>
      </w:rPr>
    </w:lvl>
    <w:lvl w:ilvl="1" w:tplc="6A00F9EE">
      <w:start w:val="3966"/>
      <w:numFmt w:val="bullet"/>
      <w:lvlText w:val="–"/>
      <w:lvlJc w:val="left"/>
      <w:pPr>
        <w:tabs>
          <w:tab w:val="num" w:pos="1364"/>
        </w:tabs>
        <w:ind w:left="1364" w:hanging="360"/>
      </w:pPr>
      <w:rPr>
        <w:rFonts w:ascii="Arial" w:hAnsi="Arial" w:hint="default"/>
      </w:rPr>
    </w:lvl>
    <w:lvl w:ilvl="2" w:tplc="A8A66BAC">
      <w:start w:val="3966"/>
      <w:numFmt w:val="bullet"/>
      <w:lvlText w:val="•"/>
      <w:lvlJc w:val="left"/>
      <w:pPr>
        <w:tabs>
          <w:tab w:val="num" w:pos="2084"/>
        </w:tabs>
        <w:ind w:left="2084" w:hanging="360"/>
      </w:pPr>
      <w:rPr>
        <w:rFonts w:ascii="Arial" w:hAnsi="Arial" w:hint="default"/>
      </w:rPr>
    </w:lvl>
    <w:lvl w:ilvl="3" w:tplc="2B54B66E" w:tentative="1">
      <w:start w:val="1"/>
      <w:numFmt w:val="bullet"/>
      <w:lvlText w:val="•"/>
      <w:lvlJc w:val="left"/>
      <w:pPr>
        <w:tabs>
          <w:tab w:val="num" w:pos="2804"/>
        </w:tabs>
        <w:ind w:left="2804" w:hanging="360"/>
      </w:pPr>
      <w:rPr>
        <w:rFonts w:ascii="Arial" w:hAnsi="Arial" w:hint="default"/>
      </w:rPr>
    </w:lvl>
    <w:lvl w:ilvl="4" w:tplc="488EE0D8" w:tentative="1">
      <w:start w:val="1"/>
      <w:numFmt w:val="bullet"/>
      <w:lvlText w:val="•"/>
      <w:lvlJc w:val="left"/>
      <w:pPr>
        <w:tabs>
          <w:tab w:val="num" w:pos="3524"/>
        </w:tabs>
        <w:ind w:left="3524" w:hanging="360"/>
      </w:pPr>
      <w:rPr>
        <w:rFonts w:ascii="Arial" w:hAnsi="Arial" w:hint="default"/>
      </w:rPr>
    </w:lvl>
    <w:lvl w:ilvl="5" w:tplc="382EA140" w:tentative="1">
      <w:start w:val="1"/>
      <w:numFmt w:val="bullet"/>
      <w:lvlText w:val="•"/>
      <w:lvlJc w:val="left"/>
      <w:pPr>
        <w:tabs>
          <w:tab w:val="num" w:pos="4244"/>
        </w:tabs>
        <w:ind w:left="4244" w:hanging="360"/>
      </w:pPr>
      <w:rPr>
        <w:rFonts w:ascii="Arial" w:hAnsi="Arial" w:hint="default"/>
      </w:rPr>
    </w:lvl>
    <w:lvl w:ilvl="6" w:tplc="A4DAAFA8" w:tentative="1">
      <w:start w:val="1"/>
      <w:numFmt w:val="bullet"/>
      <w:lvlText w:val="•"/>
      <w:lvlJc w:val="left"/>
      <w:pPr>
        <w:tabs>
          <w:tab w:val="num" w:pos="4964"/>
        </w:tabs>
        <w:ind w:left="4964" w:hanging="360"/>
      </w:pPr>
      <w:rPr>
        <w:rFonts w:ascii="Arial" w:hAnsi="Arial" w:hint="default"/>
      </w:rPr>
    </w:lvl>
    <w:lvl w:ilvl="7" w:tplc="68D6640A" w:tentative="1">
      <w:start w:val="1"/>
      <w:numFmt w:val="bullet"/>
      <w:lvlText w:val="•"/>
      <w:lvlJc w:val="left"/>
      <w:pPr>
        <w:tabs>
          <w:tab w:val="num" w:pos="5684"/>
        </w:tabs>
        <w:ind w:left="5684" w:hanging="360"/>
      </w:pPr>
      <w:rPr>
        <w:rFonts w:ascii="Arial" w:hAnsi="Arial" w:hint="default"/>
      </w:rPr>
    </w:lvl>
    <w:lvl w:ilvl="8" w:tplc="32705A52" w:tentative="1">
      <w:start w:val="1"/>
      <w:numFmt w:val="bullet"/>
      <w:lvlText w:val="•"/>
      <w:lvlJc w:val="left"/>
      <w:pPr>
        <w:tabs>
          <w:tab w:val="num" w:pos="6404"/>
        </w:tabs>
        <w:ind w:left="6404" w:hanging="360"/>
      </w:pPr>
      <w:rPr>
        <w:rFonts w:ascii="Arial" w:hAnsi="Arial"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65C7508"/>
    <w:multiLevelType w:val="hybridMultilevel"/>
    <w:tmpl w:val="787A5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nsid w:val="17B542D8"/>
    <w:multiLevelType w:val="hybridMultilevel"/>
    <w:tmpl w:val="1BB09AEC"/>
    <w:lvl w:ilvl="0" w:tplc="041D0001">
      <w:start w:val="1"/>
      <w:numFmt w:val="bullet"/>
      <w:lvlText w:val=""/>
      <w:lvlJc w:val="left"/>
      <w:pPr>
        <w:ind w:left="795" w:hanging="360"/>
      </w:pPr>
      <w:rPr>
        <w:rFonts w:ascii="Symbol" w:hAnsi="Symbol" w:hint="default"/>
      </w:rPr>
    </w:lvl>
    <w:lvl w:ilvl="1" w:tplc="041D0003">
      <w:start w:val="1"/>
      <w:numFmt w:val="bullet"/>
      <w:lvlText w:val="o"/>
      <w:lvlJc w:val="left"/>
      <w:pPr>
        <w:ind w:left="1515" w:hanging="360"/>
      </w:pPr>
      <w:rPr>
        <w:rFonts w:ascii="Courier New" w:hAnsi="Courier New" w:cs="Courier New" w:hint="default"/>
      </w:rPr>
    </w:lvl>
    <w:lvl w:ilvl="2" w:tplc="041D0005" w:tentative="1">
      <w:start w:val="1"/>
      <w:numFmt w:val="bullet"/>
      <w:lvlText w:val=""/>
      <w:lvlJc w:val="left"/>
      <w:pPr>
        <w:ind w:left="2235" w:hanging="360"/>
      </w:pPr>
      <w:rPr>
        <w:rFonts w:ascii="Wingdings" w:hAnsi="Wingdings" w:hint="default"/>
      </w:rPr>
    </w:lvl>
    <w:lvl w:ilvl="3" w:tplc="041D0001" w:tentative="1">
      <w:start w:val="1"/>
      <w:numFmt w:val="bullet"/>
      <w:lvlText w:val=""/>
      <w:lvlJc w:val="left"/>
      <w:pPr>
        <w:ind w:left="2955" w:hanging="360"/>
      </w:pPr>
      <w:rPr>
        <w:rFonts w:ascii="Symbol" w:hAnsi="Symbol" w:hint="default"/>
      </w:rPr>
    </w:lvl>
    <w:lvl w:ilvl="4" w:tplc="041D0003" w:tentative="1">
      <w:start w:val="1"/>
      <w:numFmt w:val="bullet"/>
      <w:lvlText w:val="o"/>
      <w:lvlJc w:val="left"/>
      <w:pPr>
        <w:ind w:left="3675" w:hanging="360"/>
      </w:pPr>
      <w:rPr>
        <w:rFonts w:ascii="Courier New" w:hAnsi="Courier New" w:cs="Courier New" w:hint="default"/>
      </w:rPr>
    </w:lvl>
    <w:lvl w:ilvl="5" w:tplc="041D0005" w:tentative="1">
      <w:start w:val="1"/>
      <w:numFmt w:val="bullet"/>
      <w:lvlText w:val=""/>
      <w:lvlJc w:val="left"/>
      <w:pPr>
        <w:ind w:left="4395" w:hanging="360"/>
      </w:pPr>
      <w:rPr>
        <w:rFonts w:ascii="Wingdings" w:hAnsi="Wingdings" w:hint="default"/>
      </w:rPr>
    </w:lvl>
    <w:lvl w:ilvl="6" w:tplc="041D0001" w:tentative="1">
      <w:start w:val="1"/>
      <w:numFmt w:val="bullet"/>
      <w:lvlText w:val=""/>
      <w:lvlJc w:val="left"/>
      <w:pPr>
        <w:ind w:left="5115" w:hanging="360"/>
      </w:pPr>
      <w:rPr>
        <w:rFonts w:ascii="Symbol" w:hAnsi="Symbol" w:hint="default"/>
      </w:rPr>
    </w:lvl>
    <w:lvl w:ilvl="7" w:tplc="041D0003" w:tentative="1">
      <w:start w:val="1"/>
      <w:numFmt w:val="bullet"/>
      <w:lvlText w:val="o"/>
      <w:lvlJc w:val="left"/>
      <w:pPr>
        <w:ind w:left="5835" w:hanging="360"/>
      </w:pPr>
      <w:rPr>
        <w:rFonts w:ascii="Courier New" w:hAnsi="Courier New" w:cs="Courier New" w:hint="default"/>
      </w:rPr>
    </w:lvl>
    <w:lvl w:ilvl="8" w:tplc="041D0005" w:tentative="1">
      <w:start w:val="1"/>
      <w:numFmt w:val="bullet"/>
      <w:lvlText w:val=""/>
      <w:lvlJc w:val="left"/>
      <w:pPr>
        <w:ind w:left="6555" w:hanging="360"/>
      </w:pPr>
      <w:rPr>
        <w:rFonts w:ascii="Wingdings" w:hAnsi="Wingdings" w:hint="default"/>
      </w:rPr>
    </w:lvl>
  </w:abstractNum>
  <w:abstractNum w:abstractNumId="7">
    <w:nsid w:val="17B77542"/>
    <w:multiLevelType w:val="hybridMultilevel"/>
    <w:tmpl w:val="764CBD3C"/>
    <w:lvl w:ilvl="0" w:tplc="BAD280A6">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A236F00"/>
    <w:multiLevelType w:val="hybridMultilevel"/>
    <w:tmpl w:val="275C3FF0"/>
    <w:lvl w:ilvl="0" w:tplc="E53E21E8">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0">
    <w:nsid w:val="1BFB30B5"/>
    <w:multiLevelType w:val="hybridMultilevel"/>
    <w:tmpl w:val="7A163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C38393A"/>
    <w:multiLevelType w:val="hybridMultilevel"/>
    <w:tmpl w:val="3CFCF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3">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4">
    <w:nsid w:val="324E0F7B"/>
    <w:multiLevelType w:val="hybridMultilevel"/>
    <w:tmpl w:val="75E8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38C4CA6"/>
    <w:multiLevelType w:val="hybridMultilevel"/>
    <w:tmpl w:val="E68E9340"/>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D4AAB14">
      <w:start w:val="1"/>
      <w:numFmt w:val="bullet"/>
      <w:lvlText w:val="-"/>
      <w:lvlJc w:val="left"/>
      <w:pPr>
        <w:ind w:left="3240" w:hanging="360"/>
      </w:pPr>
      <w:rPr>
        <w:rFonts w:ascii="Times New Roman" w:eastAsia="Times New Roman" w:hAnsi="Times New Roman" w:cs="Times New Roman"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6">
    <w:nsid w:val="33AA37EE"/>
    <w:multiLevelType w:val="hybridMultilevel"/>
    <w:tmpl w:val="D932FE8C"/>
    <w:lvl w:ilvl="0" w:tplc="041D0001">
      <w:start w:val="1"/>
      <w:numFmt w:val="bullet"/>
      <w:lvlText w:val=""/>
      <w:lvlJc w:val="left"/>
      <w:pPr>
        <w:ind w:left="789" w:hanging="360"/>
      </w:pPr>
      <w:rPr>
        <w:rFonts w:ascii="Symbol" w:hAnsi="Symbol" w:hint="default"/>
      </w:rPr>
    </w:lvl>
    <w:lvl w:ilvl="1" w:tplc="041D0003">
      <w:start w:val="1"/>
      <w:numFmt w:val="bullet"/>
      <w:lvlText w:val="o"/>
      <w:lvlJc w:val="left"/>
      <w:pPr>
        <w:ind w:left="1509" w:hanging="360"/>
      </w:pPr>
      <w:rPr>
        <w:rFonts w:ascii="Courier New" w:hAnsi="Courier New" w:cs="Courier New" w:hint="default"/>
      </w:rPr>
    </w:lvl>
    <w:lvl w:ilvl="2" w:tplc="041D0005" w:tentative="1">
      <w:start w:val="1"/>
      <w:numFmt w:val="bullet"/>
      <w:lvlText w:val=""/>
      <w:lvlJc w:val="left"/>
      <w:pPr>
        <w:ind w:left="2229" w:hanging="360"/>
      </w:pPr>
      <w:rPr>
        <w:rFonts w:ascii="Wingdings" w:hAnsi="Wingdings" w:hint="default"/>
      </w:rPr>
    </w:lvl>
    <w:lvl w:ilvl="3" w:tplc="041D0001" w:tentative="1">
      <w:start w:val="1"/>
      <w:numFmt w:val="bullet"/>
      <w:lvlText w:val=""/>
      <w:lvlJc w:val="left"/>
      <w:pPr>
        <w:ind w:left="2949" w:hanging="360"/>
      </w:pPr>
      <w:rPr>
        <w:rFonts w:ascii="Symbol" w:hAnsi="Symbol" w:hint="default"/>
      </w:rPr>
    </w:lvl>
    <w:lvl w:ilvl="4" w:tplc="041D0003" w:tentative="1">
      <w:start w:val="1"/>
      <w:numFmt w:val="bullet"/>
      <w:lvlText w:val="o"/>
      <w:lvlJc w:val="left"/>
      <w:pPr>
        <w:ind w:left="3669" w:hanging="360"/>
      </w:pPr>
      <w:rPr>
        <w:rFonts w:ascii="Courier New" w:hAnsi="Courier New" w:cs="Courier New" w:hint="default"/>
      </w:rPr>
    </w:lvl>
    <w:lvl w:ilvl="5" w:tplc="041D0005" w:tentative="1">
      <w:start w:val="1"/>
      <w:numFmt w:val="bullet"/>
      <w:lvlText w:val=""/>
      <w:lvlJc w:val="left"/>
      <w:pPr>
        <w:ind w:left="4389" w:hanging="360"/>
      </w:pPr>
      <w:rPr>
        <w:rFonts w:ascii="Wingdings" w:hAnsi="Wingdings" w:hint="default"/>
      </w:rPr>
    </w:lvl>
    <w:lvl w:ilvl="6" w:tplc="041D0001" w:tentative="1">
      <w:start w:val="1"/>
      <w:numFmt w:val="bullet"/>
      <w:lvlText w:val=""/>
      <w:lvlJc w:val="left"/>
      <w:pPr>
        <w:ind w:left="5109" w:hanging="360"/>
      </w:pPr>
      <w:rPr>
        <w:rFonts w:ascii="Symbol" w:hAnsi="Symbol" w:hint="default"/>
      </w:rPr>
    </w:lvl>
    <w:lvl w:ilvl="7" w:tplc="041D0003" w:tentative="1">
      <w:start w:val="1"/>
      <w:numFmt w:val="bullet"/>
      <w:lvlText w:val="o"/>
      <w:lvlJc w:val="left"/>
      <w:pPr>
        <w:ind w:left="5829" w:hanging="360"/>
      </w:pPr>
      <w:rPr>
        <w:rFonts w:ascii="Courier New" w:hAnsi="Courier New" w:cs="Courier New" w:hint="default"/>
      </w:rPr>
    </w:lvl>
    <w:lvl w:ilvl="8" w:tplc="041D0005" w:tentative="1">
      <w:start w:val="1"/>
      <w:numFmt w:val="bullet"/>
      <w:lvlText w:val=""/>
      <w:lvlJc w:val="left"/>
      <w:pPr>
        <w:ind w:left="6549" w:hanging="360"/>
      </w:pPr>
      <w:rPr>
        <w:rFonts w:ascii="Wingdings" w:hAnsi="Wingdings" w:hint="default"/>
      </w:rPr>
    </w:lvl>
  </w:abstractNum>
  <w:abstractNum w:abstractNumId="1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nsid w:val="3C9C7B42"/>
    <w:multiLevelType w:val="hybridMultilevel"/>
    <w:tmpl w:val="E09E8C58"/>
    <w:lvl w:ilvl="0" w:tplc="041D000F">
      <w:start w:val="1"/>
      <w:numFmt w:val="decimal"/>
      <w:lvlText w:val="%1."/>
      <w:lvlJc w:val="left"/>
      <w:pPr>
        <w:ind w:left="870" w:hanging="360"/>
      </w:pPr>
    </w:lvl>
    <w:lvl w:ilvl="1" w:tplc="041D0019" w:tentative="1">
      <w:start w:val="1"/>
      <w:numFmt w:val="lowerLetter"/>
      <w:lvlText w:val="%2."/>
      <w:lvlJc w:val="left"/>
      <w:pPr>
        <w:ind w:left="1590" w:hanging="360"/>
      </w:pPr>
    </w:lvl>
    <w:lvl w:ilvl="2" w:tplc="041D001B" w:tentative="1">
      <w:start w:val="1"/>
      <w:numFmt w:val="lowerRoman"/>
      <w:lvlText w:val="%3."/>
      <w:lvlJc w:val="right"/>
      <w:pPr>
        <w:ind w:left="2310" w:hanging="180"/>
      </w:pPr>
    </w:lvl>
    <w:lvl w:ilvl="3" w:tplc="041D000F" w:tentative="1">
      <w:start w:val="1"/>
      <w:numFmt w:val="decimal"/>
      <w:lvlText w:val="%4."/>
      <w:lvlJc w:val="left"/>
      <w:pPr>
        <w:ind w:left="3030" w:hanging="360"/>
      </w:pPr>
    </w:lvl>
    <w:lvl w:ilvl="4" w:tplc="041D0019" w:tentative="1">
      <w:start w:val="1"/>
      <w:numFmt w:val="lowerLetter"/>
      <w:lvlText w:val="%5."/>
      <w:lvlJc w:val="left"/>
      <w:pPr>
        <w:ind w:left="3750" w:hanging="360"/>
      </w:pPr>
    </w:lvl>
    <w:lvl w:ilvl="5" w:tplc="041D001B" w:tentative="1">
      <w:start w:val="1"/>
      <w:numFmt w:val="lowerRoman"/>
      <w:lvlText w:val="%6."/>
      <w:lvlJc w:val="right"/>
      <w:pPr>
        <w:ind w:left="4470" w:hanging="180"/>
      </w:pPr>
    </w:lvl>
    <w:lvl w:ilvl="6" w:tplc="041D000F" w:tentative="1">
      <w:start w:val="1"/>
      <w:numFmt w:val="decimal"/>
      <w:lvlText w:val="%7."/>
      <w:lvlJc w:val="left"/>
      <w:pPr>
        <w:ind w:left="5190" w:hanging="360"/>
      </w:pPr>
    </w:lvl>
    <w:lvl w:ilvl="7" w:tplc="041D0019" w:tentative="1">
      <w:start w:val="1"/>
      <w:numFmt w:val="lowerLetter"/>
      <w:lvlText w:val="%8."/>
      <w:lvlJc w:val="left"/>
      <w:pPr>
        <w:ind w:left="5910" w:hanging="360"/>
      </w:pPr>
    </w:lvl>
    <w:lvl w:ilvl="8" w:tplc="041D001B" w:tentative="1">
      <w:start w:val="1"/>
      <w:numFmt w:val="lowerRoman"/>
      <w:lvlText w:val="%9."/>
      <w:lvlJc w:val="right"/>
      <w:pPr>
        <w:ind w:left="6630" w:hanging="180"/>
      </w:pPr>
    </w:lvl>
  </w:abstractNum>
  <w:abstractNum w:abstractNumId="19">
    <w:nsid w:val="3EFE4BC0"/>
    <w:multiLevelType w:val="hybridMultilevel"/>
    <w:tmpl w:val="7EEEEF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21D0B0E"/>
    <w:multiLevelType w:val="hybridMultilevel"/>
    <w:tmpl w:val="9C724CB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6043EFB"/>
    <w:multiLevelType w:val="hybridMultilevel"/>
    <w:tmpl w:val="D3D2AC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D71401B"/>
    <w:multiLevelType w:val="hybridMultilevel"/>
    <w:tmpl w:val="E52C8A12"/>
    <w:lvl w:ilvl="0" w:tplc="00BA36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E86591"/>
    <w:multiLevelType w:val="hybridMultilevel"/>
    <w:tmpl w:val="683ADD0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8">
    <w:nsid w:val="61B51D2D"/>
    <w:multiLevelType w:val="hybridMultilevel"/>
    <w:tmpl w:val="21A2A450"/>
    <w:lvl w:ilvl="0" w:tplc="E53E21E8">
      <w:start w:val="1"/>
      <w:numFmt w:val="bullet"/>
      <w:lvlText w:val="-"/>
      <w:lvlJc w:val="left"/>
      <w:pPr>
        <w:ind w:left="1031" w:hanging="360"/>
      </w:pPr>
      <w:rPr>
        <w:rFonts w:ascii="Times New Roman" w:eastAsia="Times New Roman" w:hAnsi="Times New Roman" w:cs="Times New Roman" w:hint="default"/>
      </w:rPr>
    </w:lvl>
    <w:lvl w:ilvl="1" w:tplc="041D0003" w:tentative="1">
      <w:start w:val="1"/>
      <w:numFmt w:val="bullet"/>
      <w:lvlText w:val="o"/>
      <w:lvlJc w:val="left"/>
      <w:pPr>
        <w:ind w:left="1751" w:hanging="360"/>
      </w:pPr>
      <w:rPr>
        <w:rFonts w:ascii="Courier New" w:hAnsi="Courier New" w:cs="Courier New" w:hint="default"/>
      </w:rPr>
    </w:lvl>
    <w:lvl w:ilvl="2" w:tplc="041D0005" w:tentative="1">
      <w:start w:val="1"/>
      <w:numFmt w:val="bullet"/>
      <w:lvlText w:val=""/>
      <w:lvlJc w:val="left"/>
      <w:pPr>
        <w:ind w:left="2471" w:hanging="360"/>
      </w:pPr>
      <w:rPr>
        <w:rFonts w:ascii="Wingdings" w:hAnsi="Wingdings" w:hint="default"/>
      </w:rPr>
    </w:lvl>
    <w:lvl w:ilvl="3" w:tplc="041D0001" w:tentative="1">
      <w:start w:val="1"/>
      <w:numFmt w:val="bullet"/>
      <w:lvlText w:val=""/>
      <w:lvlJc w:val="left"/>
      <w:pPr>
        <w:ind w:left="3191" w:hanging="360"/>
      </w:pPr>
      <w:rPr>
        <w:rFonts w:ascii="Symbol" w:hAnsi="Symbol" w:hint="default"/>
      </w:rPr>
    </w:lvl>
    <w:lvl w:ilvl="4" w:tplc="041D0003" w:tentative="1">
      <w:start w:val="1"/>
      <w:numFmt w:val="bullet"/>
      <w:lvlText w:val="o"/>
      <w:lvlJc w:val="left"/>
      <w:pPr>
        <w:ind w:left="3911" w:hanging="360"/>
      </w:pPr>
      <w:rPr>
        <w:rFonts w:ascii="Courier New" w:hAnsi="Courier New" w:cs="Courier New" w:hint="default"/>
      </w:rPr>
    </w:lvl>
    <w:lvl w:ilvl="5" w:tplc="041D0005" w:tentative="1">
      <w:start w:val="1"/>
      <w:numFmt w:val="bullet"/>
      <w:lvlText w:val=""/>
      <w:lvlJc w:val="left"/>
      <w:pPr>
        <w:ind w:left="4631" w:hanging="360"/>
      </w:pPr>
      <w:rPr>
        <w:rFonts w:ascii="Wingdings" w:hAnsi="Wingdings" w:hint="default"/>
      </w:rPr>
    </w:lvl>
    <w:lvl w:ilvl="6" w:tplc="041D0001" w:tentative="1">
      <w:start w:val="1"/>
      <w:numFmt w:val="bullet"/>
      <w:lvlText w:val=""/>
      <w:lvlJc w:val="left"/>
      <w:pPr>
        <w:ind w:left="5351" w:hanging="360"/>
      </w:pPr>
      <w:rPr>
        <w:rFonts w:ascii="Symbol" w:hAnsi="Symbol" w:hint="default"/>
      </w:rPr>
    </w:lvl>
    <w:lvl w:ilvl="7" w:tplc="041D0003" w:tentative="1">
      <w:start w:val="1"/>
      <w:numFmt w:val="bullet"/>
      <w:lvlText w:val="o"/>
      <w:lvlJc w:val="left"/>
      <w:pPr>
        <w:ind w:left="6071" w:hanging="360"/>
      </w:pPr>
      <w:rPr>
        <w:rFonts w:ascii="Courier New" w:hAnsi="Courier New" w:cs="Courier New" w:hint="default"/>
      </w:rPr>
    </w:lvl>
    <w:lvl w:ilvl="8" w:tplc="041D0005" w:tentative="1">
      <w:start w:val="1"/>
      <w:numFmt w:val="bullet"/>
      <w:lvlText w:val=""/>
      <w:lvlJc w:val="left"/>
      <w:pPr>
        <w:ind w:left="6791" w:hanging="360"/>
      </w:pPr>
      <w:rPr>
        <w:rFonts w:ascii="Wingdings" w:hAnsi="Wingdings" w:hint="default"/>
      </w:rPr>
    </w:lvl>
  </w:abstractNum>
  <w:abstractNum w:abstractNumId="29">
    <w:nsid w:val="657F7E39"/>
    <w:multiLevelType w:val="multilevel"/>
    <w:tmpl w:val="E68E9340"/>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2387"/>
      <w:numFmt w:val="bullet"/>
      <w:lvlText w:val="•"/>
      <w:lvlJc w:val="left"/>
      <w:pPr>
        <w:tabs>
          <w:tab w:val="num" w:pos="1800"/>
        </w:tabs>
        <w:ind w:left="1800" w:hanging="360"/>
      </w:pPr>
      <w:rPr>
        <w:rFonts w:ascii="Arial" w:hAnsi="Arial" w:hint="default"/>
      </w:rPr>
    </w:lvl>
    <w:lvl w:ilvl="3">
      <w:start w:val="2387"/>
      <w:numFmt w:val="bullet"/>
      <w:lvlText w:val="–"/>
      <w:lvlJc w:val="left"/>
      <w:pPr>
        <w:tabs>
          <w:tab w:val="num" w:pos="2520"/>
        </w:tabs>
        <w:ind w:left="2520" w:hanging="360"/>
      </w:pPr>
      <w:rPr>
        <w:rFonts w:ascii="Arial" w:hAnsi="Arial" w:hint="default"/>
      </w:rPr>
    </w:lvl>
    <w:lvl w:ilvl="4">
      <w:start w:val="1"/>
      <w:numFmt w:val="bullet"/>
      <w:lvlText w:val="-"/>
      <w:lvlJc w:val="left"/>
      <w:pPr>
        <w:ind w:left="3240" w:hanging="360"/>
      </w:pPr>
      <w:rPr>
        <w:rFonts w:ascii="Times New Roman" w:eastAsia="Times New Roman" w:hAnsi="Times New Roman" w:cs="Times New Roman"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30">
    <w:nsid w:val="699C4091"/>
    <w:multiLevelType w:val="hybridMultilevel"/>
    <w:tmpl w:val="52CE25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2">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3">
    <w:nsid w:val="71953905"/>
    <w:multiLevelType w:val="multilevel"/>
    <w:tmpl w:val="9F809588"/>
    <w:lvl w:ilvl="0">
      <w:start w:val="1"/>
      <w:numFmt w:val="bullet"/>
      <w:lvlText w:val=""/>
      <w:lvlJc w:val="left"/>
      <w:pPr>
        <w:ind w:left="0" w:firstLine="0"/>
      </w:pPr>
      <w:rPr>
        <w:rFonts w:ascii="Symbol" w:hAnsi="Symbol"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4">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3"/>
  </w:num>
  <w:num w:numId="2">
    <w:abstractNumId w:val="36"/>
  </w:num>
  <w:num w:numId="3">
    <w:abstractNumId w:val="24"/>
  </w:num>
  <w:num w:numId="4">
    <w:abstractNumId w:val="22"/>
  </w:num>
  <w:num w:numId="5">
    <w:abstractNumId w:val="3"/>
  </w:num>
  <w:num w:numId="6">
    <w:abstractNumId w:val="35"/>
  </w:num>
  <w:num w:numId="7">
    <w:abstractNumId w:val="33"/>
  </w:num>
  <w:num w:numId="8">
    <w:abstractNumId w:val="37"/>
  </w:num>
  <w:num w:numId="9">
    <w:abstractNumId w:val="0"/>
  </w:num>
  <w:num w:numId="10">
    <w:abstractNumId w:val="5"/>
  </w:num>
  <w:num w:numId="11">
    <w:abstractNumId w:val="13"/>
  </w:num>
  <w:num w:numId="12">
    <w:abstractNumId w:val="9"/>
  </w:num>
  <w:num w:numId="13">
    <w:abstractNumId w:val="34"/>
  </w:num>
  <w:num w:numId="14">
    <w:abstractNumId w:val="11"/>
  </w:num>
  <w:num w:numId="15">
    <w:abstractNumId w:val="17"/>
  </w:num>
  <w:num w:numId="16">
    <w:abstractNumId w:val="2"/>
  </w:num>
  <w:num w:numId="17">
    <w:abstractNumId w:val="31"/>
  </w:num>
  <w:num w:numId="18">
    <w:abstractNumId w:val="14"/>
  </w:num>
  <w:num w:numId="19">
    <w:abstractNumId w:val="10"/>
  </w:num>
  <w:num w:numId="20">
    <w:abstractNumId w:val="4"/>
  </w:num>
  <w:num w:numId="21">
    <w:abstractNumId w:val="1"/>
  </w:num>
  <w:num w:numId="22">
    <w:abstractNumId w:val="7"/>
  </w:num>
  <w:num w:numId="23">
    <w:abstractNumId w:val="27"/>
  </w:num>
  <w:num w:numId="24">
    <w:abstractNumId w:val="25"/>
  </w:num>
  <w:num w:numId="25">
    <w:abstractNumId w:val="6"/>
  </w:num>
  <w:num w:numId="26">
    <w:abstractNumId w:val="18"/>
  </w:num>
  <w:num w:numId="27">
    <w:abstractNumId w:val="19"/>
  </w:num>
  <w:num w:numId="28">
    <w:abstractNumId w:val="12"/>
  </w:num>
  <w:num w:numId="29">
    <w:abstractNumId w:val="15"/>
  </w:num>
  <w:num w:numId="30">
    <w:abstractNumId w:val="30"/>
  </w:num>
  <w:num w:numId="31">
    <w:abstractNumId w:val="21"/>
  </w:num>
  <w:num w:numId="32">
    <w:abstractNumId w:val="20"/>
  </w:num>
  <w:num w:numId="33">
    <w:abstractNumId w:val="16"/>
  </w:num>
  <w:num w:numId="34">
    <w:abstractNumId w:val="8"/>
  </w:num>
  <w:num w:numId="35">
    <w:abstractNumId w:val="28"/>
  </w:num>
  <w:num w:numId="36">
    <w:abstractNumId w:val="32"/>
  </w:num>
  <w:num w:numId="37">
    <w:abstractNumId w:val="26"/>
  </w:num>
  <w:num w:numId="38">
    <w:abstractNumId w:val="2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g, Jing">
    <w15:presenceInfo w15:providerId="AD" w15:userId="S-1-5-21-945540591-4024260831-3861152641-1757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ttachedTemplate r:id="rId1"/>
  <w:linkStyle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3962"/>
    <w:rsid w:val="00014383"/>
    <w:rsid w:val="00014830"/>
    <w:rsid w:val="00015254"/>
    <w:rsid w:val="000158AF"/>
    <w:rsid w:val="00015BDA"/>
    <w:rsid w:val="00016128"/>
    <w:rsid w:val="00020A30"/>
    <w:rsid w:val="00020DD1"/>
    <w:rsid w:val="00020F3E"/>
    <w:rsid w:val="00022895"/>
    <w:rsid w:val="00022CF7"/>
    <w:rsid w:val="00023DD5"/>
    <w:rsid w:val="000248DE"/>
    <w:rsid w:val="000253AD"/>
    <w:rsid w:val="0002603F"/>
    <w:rsid w:val="000263DC"/>
    <w:rsid w:val="00027610"/>
    <w:rsid w:val="000278B8"/>
    <w:rsid w:val="000308AE"/>
    <w:rsid w:val="00030A15"/>
    <w:rsid w:val="00030DE8"/>
    <w:rsid w:val="000310C8"/>
    <w:rsid w:val="00031A35"/>
    <w:rsid w:val="00031E39"/>
    <w:rsid w:val="00031E5F"/>
    <w:rsid w:val="00032BF2"/>
    <w:rsid w:val="00033129"/>
    <w:rsid w:val="00033C7C"/>
    <w:rsid w:val="00033ED3"/>
    <w:rsid w:val="000343C5"/>
    <w:rsid w:val="000351E5"/>
    <w:rsid w:val="00035680"/>
    <w:rsid w:val="000357B8"/>
    <w:rsid w:val="00035BD2"/>
    <w:rsid w:val="0003617F"/>
    <w:rsid w:val="00036EC6"/>
    <w:rsid w:val="00040E72"/>
    <w:rsid w:val="0004344B"/>
    <w:rsid w:val="00043584"/>
    <w:rsid w:val="00043AFE"/>
    <w:rsid w:val="000449E4"/>
    <w:rsid w:val="00045DB5"/>
    <w:rsid w:val="0004746F"/>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80202"/>
    <w:rsid w:val="00080295"/>
    <w:rsid w:val="00081762"/>
    <w:rsid w:val="000825D7"/>
    <w:rsid w:val="000825E5"/>
    <w:rsid w:val="00083880"/>
    <w:rsid w:val="0008491D"/>
    <w:rsid w:val="00084F31"/>
    <w:rsid w:val="00085193"/>
    <w:rsid w:val="000851DE"/>
    <w:rsid w:val="00085358"/>
    <w:rsid w:val="00085A6C"/>
    <w:rsid w:val="00086B41"/>
    <w:rsid w:val="00087FE2"/>
    <w:rsid w:val="00090E68"/>
    <w:rsid w:val="00091081"/>
    <w:rsid w:val="00091E72"/>
    <w:rsid w:val="000926C6"/>
    <w:rsid w:val="00092FCA"/>
    <w:rsid w:val="00093A40"/>
    <w:rsid w:val="00093ABB"/>
    <w:rsid w:val="00093DAB"/>
    <w:rsid w:val="00094B89"/>
    <w:rsid w:val="00095196"/>
    <w:rsid w:val="0009666A"/>
    <w:rsid w:val="000A0E48"/>
    <w:rsid w:val="000A1523"/>
    <w:rsid w:val="000A17F4"/>
    <w:rsid w:val="000A1DE4"/>
    <w:rsid w:val="000A2774"/>
    <w:rsid w:val="000A3CF3"/>
    <w:rsid w:val="000A5921"/>
    <w:rsid w:val="000A5F50"/>
    <w:rsid w:val="000A608C"/>
    <w:rsid w:val="000A703E"/>
    <w:rsid w:val="000A731E"/>
    <w:rsid w:val="000A75ED"/>
    <w:rsid w:val="000A75EE"/>
    <w:rsid w:val="000A7B44"/>
    <w:rsid w:val="000B0652"/>
    <w:rsid w:val="000B0E91"/>
    <w:rsid w:val="000B2700"/>
    <w:rsid w:val="000B3359"/>
    <w:rsid w:val="000B5807"/>
    <w:rsid w:val="000B6576"/>
    <w:rsid w:val="000C0F14"/>
    <w:rsid w:val="000C28FA"/>
    <w:rsid w:val="000C405C"/>
    <w:rsid w:val="000C4680"/>
    <w:rsid w:val="000C6A67"/>
    <w:rsid w:val="000D0527"/>
    <w:rsid w:val="000D10B1"/>
    <w:rsid w:val="000D3492"/>
    <w:rsid w:val="000D3AB5"/>
    <w:rsid w:val="000D406A"/>
    <w:rsid w:val="000D5125"/>
    <w:rsid w:val="000D53FB"/>
    <w:rsid w:val="000D6498"/>
    <w:rsid w:val="000D6555"/>
    <w:rsid w:val="000D66AD"/>
    <w:rsid w:val="000D6A6D"/>
    <w:rsid w:val="000E08B3"/>
    <w:rsid w:val="000E0995"/>
    <w:rsid w:val="000E0CB7"/>
    <w:rsid w:val="000E1533"/>
    <w:rsid w:val="000E1871"/>
    <w:rsid w:val="000E1FB2"/>
    <w:rsid w:val="000E2289"/>
    <w:rsid w:val="000E311B"/>
    <w:rsid w:val="000E485D"/>
    <w:rsid w:val="000E491C"/>
    <w:rsid w:val="000E4C5E"/>
    <w:rsid w:val="000E4CF2"/>
    <w:rsid w:val="000E6609"/>
    <w:rsid w:val="000E6EDA"/>
    <w:rsid w:val="000E7462"/>
    <w:rsid w:val="000E7C92"/>
    <w:rsid w:val="000F0451"/>
    <w:rsid w:val="000F04D9"/>
    <w:rsid w:val="000F0526"/>
    <w:rsid w:val="000F0940"/>
    <w:rsid w:val="000F1FD1"/>
    <w:rsid w:val="000F2709"/>
    <w:rsid w:val="000F27C1"/>
    <w:rsid w:val="000F30F0"/>
    <w:rsid w:val="000F33E5"/>
    <w:rsid w:val="000F3C4E"/>
    <w:rsid w:val="000F3FE3"/>
    <w:rsid w:val="000F46FF"/>
    <w:rsid w:val="000F7FEC"/>
    <w:rsid w:val="00100BDB"/>
    <w:rsid w:val="00102D92"/>
    <w:rsid w:val="00103BF1"/>
    <w:rsid w:val="00104A5D"/>
    <w:rsid w:val="00104CBF"/>
    <w:rsid w:val="00106613"/>
    <w:rsid w:val="0010764A"/>
    <w:rsid w:val="00110400"/>
    <w:rsid w:val="001105D3"/>
    <w:rsid w:val="00113916"/>
    <w:rsid w:val="00113AAA"/>
    <w:rsid w:val="00114181"/>
    <w:rsid w:val="0011473F"/>
    <w:rsid w:val="001153EB"/>
    <w:rsid w:val="001153FC"/>
    <w:rsid w:val="001157E2"/>
    <w:rsid w:val="001165D7"/>
    <w:rsid w:val="00116997"/>
    <w:rsid w:val="00116D6C"/>
    <w:rsid w:val="00116D8E"/>
    <w:rsid w:val="001172D4"/>
    <w:rsid w:val="00117868"/>
    <w:rsid w:val="001209AE"/>
    <w:rsid w:val="00120BC9"/>
    <w:rsid w:val="00121624"/>
    <w:rsid w:val="00122993"/>
    <w:rsid w:val="00122E14"/>
    <w:rsid w:val="00124F98"/>
    <w:rsid w:val="00124FDD"/>
    <w:rsid w:val="00125188"/>
    <w:rsid w:val="001255E0"/>
    <w:rsid w:val="00127052"/>
    <w:rsid w:val="00127607"/>
    <w:rsid w:val="00127634"/>
    <w:rsid w:val="001302B0"/>
    <w:rsid w:val="00130B76"/>
    <w:rsid w:val="00132010"/>
    <w:rsid w:val="00133C60"/>
    <w:rsid w:val="00134460"/>
    <w:rsid w:val="0013454D"/>
    <w:rsid w:val="0013462E"/>
    <w:rsid w:val="00135A14"/>
    <w:rsid w:val="00135E57"/>
    <w:rsid w:val="00137A9B"/>
    <w:rsid w:val="0014033A"/>
    <w:rsid w:val="00141C30"/>
    <w:rsid w:val="0014253C"/>
    <w:rsid w:val="0014266F"/>
    <w:rsid w:val="00142978"/>
    <w:rsid w:val="0014377B"/>
    <w:rsid w:val="00144594"/>
    <w:rsid w:val="00144799"/>
    <w:rsid w:val="001453B0"/>
    <w:rsid w:val="0014763F"/>
    <w:rsid w:val="00147BFA"/>
    <w:rsid w:val="00150C2C"/>
    <w:rsid w:val="00151FBD"/>
    <w:rsid w:val="00155323"/>
    <w:rsid w:val="00155594"/>
    <w:rsid w:val="001566A9"/>
    <w:rsid w:val="00156CF4"/>
    <w:rsid w:val="00160B10"/>
    <w:rsid w:val="00160EB7"/>
    <w:rsid w:val="0016151A"/>
    <w:rsid w:val="0016256D"/>
    <w:rsid w:val="001625D1"/>
    <w:rsid w:val="001627B2"/>
    <w:rsid w:val="00163B9C"/>
    <w:rsid w:val="00164D51"/>
    <w:rsid w:val="001659A2"/>
    <w:rsid w:val="00165C1A"/>
    <w:rsid w:val="001714C9"/>
    <w:rsid w:val="00171F1D"/>
    <w:rsid w:val="001732F9"/>
    <w:rsid w:val="00175FA6"/>
    <w:rsid w:val="001760A5"/>
    <w:rsid w:val="0017624E"/>
    <w:rsid w:val="001770D9"/>
    <w:rsid w:val="00177AB0"/>
    <w:rsid w:val="001807CA"/>
    <w:rsid w:val="00181AB9"/>
    <w:rsid w:val="00182583"/>
    <w:rsid w:val="00182E67"/>
    <w:rsid w:val="001839FE"/>
    <w:rsid w:val="00185546"/>
    <w:rsid w:val="001866BB"/>
    <w:rsid w:val="001875DB"/>
    <w:rsid w:val="001902AF"/>
    <w:rsid w:val="00190561"/>
    <w:rsid w:val="00191523"/>
    <w:rsid w:val="001926DA"/>
    <w:rsid w:val="00192E0F"/>
    <w:rsid w:val="00193492"/>
    <w:rsid w:val="0019356F"/>
    <w:rsid w:val="001937D0"/>
    <w:rsid w:val="0019422A"/>
    <w:rsid w:val="00194A56"/>
    <w:rsid w:val="00194CFD"/>
    <w:rsid w:val="001964F1"/>
    <w:rsid w:val="00197594"/>
    <w:rsid w:val="001A0A22"/>
    <w:rsid w:val="001A1C76"/>
    <w:rsid w:val="001A26BD"/>
    <w:rsid w:val="001A2C73"/>
    <w:rsid w:val="001A346B"/>
    <w:rsid w:val="001A3AA6"/>
    <w:rsid w:val="001A3EAC"/>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80F"/>
    <w:rsid w:val="001B5810"/>
    <w:rsid w:val="001B59AA"/>
    <w:rsid w:val="001B63E7"/>
    <w:rsid w:val="001B64BC"/>
    <w:rsid w:val="001B694D"/>
    <w:rsid w:val="001B6B07"/>
    <w:rsid w:val="001B7AEE"/>
    <w:rsid w:val="001C02B8"/>
    <w:rsid w:val="001C0E00"/>
    <w:rsid w:val="001C16B4"/>
    <w:rsid w:val="001C16F6"/>
    <w:rsid w:val="001C35E4"/>
    <w:rsid w:val="001C67C3"/>
    <w:rsid w:val="001C6A3B"/>
    <w:rsid w:val="001C73E0"/>
    <w:rsid w:val="001C7D0E"/>
    <w:rsid w:val="001D255E"/>
    <w:rsid w:val="001D3312"/>
    <w:rsid w:val="001D34D8"/>
    <w:rsid w:val="001D39E6"/>
    <w:rsid w:val="001D3A2D"/>
    <w:rsid w:val="001D3F2E"/>
    <w:rsid w:val="001D44F0"/>
    <w:rsid w:val="001D4AC6"/>
    <w:rsid w:val="001D4D75"/>
    <w:rsid w:val="001D524B"/>
    <w:rsid w:val="001D541E"/>
    <w:rsid w:val="001D54DA"/>
    <w:rsid w:val="001D554A"/>
    <w:rsid w:val="001D61B1"/>
    <w:rsid w:val="001D6518"/>
    <w:rsid w:val="001D756D"/>
    <w:rsid w:val="001E05E5"/>
    <w:rsid w:val="001E07BE"/>
    <w:rsid w:val="001E1852"/>
    <w:rsid w:val="001E196E"/>
    <w:rsid w:val="001E2A3A"/>
    <w:rsid w:val="001E30CE"/>
    <w:rsid w:val="001E5AE2"/>
    <w:rsid w:val="001E5BD5"/>
    <w:rsid w:val="001E5C11"/>
    <w:rsid w:val="001E6020"/>
    <w:rsid w:val="001E6C1F"/>
    <w:rsid w:val="001F0541"/>
    <w:rsid w:val="001F06F5"/>
    <w:rsid w:val="001F089A"/>
    <w:rsid w:val="001F3613"/>
    <w:rsid w:val="001F390F"/>
    <w:rsid w:val="001F3B85"/>
    <w:rsid w:val="001F48BC"/>
    <w:rsid w:val="001F6769"/>
    <w:rsid w:val="001F7B7B"/>
    <w:rsid w:val="00200D51"/>
    <w:rsid w:val="00201AED"/>
    <w:rsid w:val="002026D6"/>
    <w:rsid w:val="00202719"/>
    <w:rsid w:val="00204A73"/>
    <w:rsid w:val="002053E5"/>
    <w:rsid w:val="002064F0"/>
    <w:rsid w:val="00207162"/>
    <w:rsid w:val="00207193"/>
    <w:rsid w:val="002078C8"/>
    <w:rsid w:val="00210623"/>
    <w:rsid w:val="002109E3"/>
    <w:rsid w:val="0021123D"/>
    <w:rsid w:val="002119FA"/>
    <w:rsid w:val="00211AB8"/>
    <w:rsid w:val="00212377"/>
    <w:rsid w:val="002153DF"/>
    <w:rsid w:val="00217281"/>
    <w:rsid w:val="00217C21"/>
    <w:rsid w:val="00217D68"/>
    <w:rsid w:val="00220B3D"/>
    <w:rsid w:val="00221141"/>
    <w:rsid w:val="00221BA3"/>
    <w:rsid w:val="00222023"/>
    <w:rsid w:val="0022222C"/>
    <w:rsid w:val="0022246F"/>
    <w:rsid w:val="00223076"/>
    <w:rsid w:val="002231DA"/>
    <w:rsid w:val="00223535"/>
    <w:rsid w:val="00223776"/>
    <w:rsid w:val="00223A85"/>
    <w:rsid w:val="0022467B"/>
    <w:rsid w:val="00224987"/>
    <w:rsid w:val="0022498B"/>
    <w:rsid w:val="002249EB"/>
    <w:rsid w:val="0022648A"/>
    <w:rsid w:val="00226A29"/>
    <w:rsid w:val="00230AC9"/>
    <w:rsid w:val="002317F5"/>
    <w:rsid w:val="0023301D"/>
    <w:rsid w:val="00233678"/>
    <w:rsid w:val="00233A6B"/>
    <w:rsid w:val="0023590D"/>
    <w:rsid w:val="002361C0"/>
    <w:rsid w:val="00237CFD"/>
    <w:rsid w:val="00240467"/>
    <w:rsid w:val="0024049A"/>
    <w:rsid w:val="00241C1E"/>
    <w:rsid w:val="00242535"/>
    <w:rsid w:val="00243F0E"/>
    <w:rsid w:val="00244860"/>
    <w:rsid w:val="00244ECC"/>
    <w:rsid w:val="002464A4"/>
    <w:rsid w:val="00246AA8"/>
    <w:rsid w:val="00247360"/>
    <w:rsid w:val="002506E7"/>
    <w:rsid w:val="002508D1"/>
    <w:rsid w:val="00250A0C"/>
    <w:rsid w:val="00251643"/>
    <w:rsid w:val="002521ED"/>
    <w:rsid w:val="002524AE"/>
    <w:rsid w:val="00252537"/>
    <w:rsid w:val="00252775"/>
    <w:rsid w:val="00253FF9"/>
    <w:rsid w:val="0025518F"/>
    <w:rsid w:val="00255E54"/>
    <w:rsid w:val="002611A6"/>
    <w:rsid w:val="002616B5"/>
    <w:rsid w:val="00261753"/>
    <w:rsid w:val="00261D4C"/>
    <w:rsid w:val="002636F9"/>
    <w:rsid w:val="002643AC"/>
    <w:rsid w:val="00265411"/>
    <w:rsid w:val="0026587F"/>
    <w:rsid w:val="00265C60"/>
    <w:rsid w:val="00265EFC"/>
    <w:rsid w:val="00267D15"/>
    <w:rsid w:val="00267E6A"/>
    <w:rsid w:val="00271701"/>
    <w:rsid w:val="00272AE9"/>
    <w:rsid w:val="00273314"/>
    <w:rsid w:val="00273B16"/>
    <w:rsid w:val="0027419C"/>
    <w:rsid w:val="00274ADF"/>
    <w:rsid w:val="00274D1B"/>
    <w:rsid w:val="00275EA3"/>
    <w:rsid w:val="0027637E"/>
    <w:rsid w:val="002765E0"/>
    <w:rsid w:val="0027686E"/>
    <w:rsid w:val="00277C93"/>
    <w:rsid w:val="0028158C"/>
    <w:rsid w:val="002815BA"/>
    <w:rsid w:val="002817B8"/>
    <w:rsid w:val="002822DB"/>
    <w:rsid w:val="00282D25"/>
    <w:rsid w:val="0028430B"/>
    <w:rsid w:val="00284F5B"/>
    <w:rsid w:val="002852F5"/>
    <w:rsid w:val="002860F1"/>
    <w:rsid w:val="0029027A"/>
    <w:rsid w:val="00290688"/>
    <w:rsid w:val="002908DC"/>
    <w:rsid w:val="002925C8"/>
    <w:rsid w:val="002928C7"/>
    <w:rsid w:val="00292B31"/>
    <w:rsid w:val="0029348D"/>
    <w:rsid w:val="0029553F"/>
    <w:rsid w:val="00295F7A"/>
    <w:rsid w:val="00297746"/>
    <w:rsid w:val="002A0EC9"/>
    <w:rsid w:val="002A1348"/>
    <w:rsid w:val="002A32BF"/>
    <w:rsid w:val="002A3515"/>
    <w:rsid w:val="002A3D98"/>
    <w:rsid w:val="002A461C"/>
    <w:rsid w:val="002A4946"/>
    <w:rsid w:val="002A4D6C"/>
    <w:rsid w:val="002A4F8A"/>
    <w:rsid w:val="002A5968"/>
    <w:rsid w:val="002A5C35"/>
    <w:rsid w:val="002A610A"/>
    <w:rsid w:val="002A66A3"/>
    <w:rsid w:val="002A6F10"/>
    <w:rsid w:val="002A6FDD"/>
    <w:rsid w:val="002A7141"/>
    <w:rsid w:val="002B0178"/>
    <w:rsid w:val="002B12C8"/>
    <w:rsid w:val="002B1714"/>
    <w:rsid w:val="002B1B24"/>
    <w:rsid w:val="002B24CD"/>
    <w:rsid w:val="002B338A"/>
    <w:rsid w:val="002B3EF1"/>
    <w:rsid w:val="002B5486"/>
    <w:rsid w:val="002B6B85"/>
    <w:rsid w:val="002B7713"/>
    <w:rsid w:val="002B7EB9"/>
    <w:rsid w:val="002C0869"/>
    <w:rsid w:val="002C1170"/>
    <w:rsid w:val="002C1C0C"/>
    <w:rsid w:val="002C21B4"/>
    <w:rsid w:val="002C48C8"/>
    <w:rsid w:val="002C506C"/>
    <w:rsid w:val="002C74BD"/>
    <w:rsid w:val="002C7A61"/>
    <w:rsid w:val="002D183C"/>
    <w:rsid w:val="002D18DD"/>
    <w:rsid w:val="002D1E4A"/>
    <w:rsid w:val="002D2A25"/>
    <w:rsid w:val="002D2C93"/>
    <w:rsid w:val="002D3E6F"/>
    <w:rsid w:val="002D4563"/>
    <w:rsid w:val="002D465C"/>
    <w:rsid w:val="002D4A21"/>
    <w:rsid w:val="002D4C75"/>
    <w:rsid w:val="002D70D6"/>
    <w:rsid w:val="002D7743"/>
    <w:rsid w:val="002D7FC3"/>
    <w:rsid w:val="002E0971"/>
    <w:rsid w:val="002E141B"/>
    <w:rsid w:val="002E178C"/>
    <w:rsid w:val="002E1AC0"/>
    <w:rsid w:val="002E1C23"/>
    <w:rsid w:val="002E2ADA"/>
    <w:rsid w:val="002E3F00"/>
    <w:rsid w:val="002E4C88"/>
    <w:rsid w:val="002E51CA"/>
    <w:rsid w:val="002E56AD"/>
    <w:rsid w:val="002E59E3"/>
    <w:rsid w:val="002E648C"/>
    <w:rsid w:val="002E79F5"/>
    <w:rsid w:val="002E7D51"/>
    <w:rsid w:val="002F16B0"/>
    <w:rsid w:val="002F18B2"/>
    <w:rsid w:val="002F19E7"/>
    <w:rsid w:val="002F1CA7"/>
    <w:rsid w:val="002F30AA"/>
    <w:rsid w:val="002F3192"/>
    <w:rsid w:val="002F34C8"/>
    <w:rsid w:val="002F47AC"/>
    <w:rsid w:val="002F55CA"/>
    <w:rsid w:val="002F5939"/>
    <w:rsid w:val="002F5E8C"/>
    <w:rsid w:val="002F62F6"/>
    <w:rsid w:val="002F6BEE"/>
    <w:rsid w:val="002F6CE1"/>
    <w:rsid w:val="002F6E6F"/>
    <w:rsid w:val="003004C4"/>
    <w:rsid w:val="003008D9"/>
    <w:rsid w:val="00300E43"/>
    <w:rsid w:val="003010F1"/>
    <w:rsid w:val="00301E34"/>
    <w:rsid w:val="00302443"/>
    <w:rsid w:val="00303668"/>
    <w:rsid w:val="00303EC0"/>
    <w:rsid w:val="00305C94"/>
    <w:rsid w:val="00305D8A"/>
    <w:rsid w:val="00306C26"/>
    <w:rsid w:val="003070FA"/>
    <w:rsid w:val="003107C4"/>
    <w:rsid w:val="003125E1"/>
    <w:rsid w:val="0031295A"/>
    <w:rsid w:val="00312A1A"/>
    <w:rsid w:val="00312E68"/>
    <w:rsid w:val="0031776F"/>
    <w:rsid w:val="00320051"/>
    <w:rsid w:val="003207AA"/>
    <w:rsid w:val="00321310"/>
    <w:rsid w:val="00324A94"/>
    <w:rsid w:val="00325480"/>
    <w:rsid w:val="0032587F"/>
    <w:rsid w:val="00326811"/>
    <w:rsid w:val="00326E3F"/>
    <w:rsid w:val="00331478"/>
    <w:rsid w:val="003317D7"/>
    <w:rsid w:val="00332A0A"/>
    <w:rsid w:val="00332BCB"/>
    <w:rsid w:val="00333323"/>
    <w:rsid w:val="003362BA"/>
    <w:rsid w:val="00340F5B"/>
    <w:rsid w:val="00341439"/>
    <w:rsid w:val="00341781"/>
    <w:rsid w:val="00341E06"/>
    <w:rsid w:val="00344CDB"/>
    <w:rsid w:val="00345D06"/>
    <w:rsid w:val="00346294"/>
    <w:rsid w:val="003462E7"/>
    <w:rsid w:val="00346495"/>
    <w:rsid w:val="003476C2"/>
    <w:rsid w:val="00347789"/>
    <w:rsid w:val="00347D25"/>
    <w:rsid w:val="00347D9C"/>
    <w:rsid w:val="00351B49"/>
    <w:rsid w:val="00351CC2"/>
    <w:rsid w:val="00352B4C"/>
    <w:rsid w:val="00352E5A"/>
    <w:rsid w:val="00352ED7"/>
    <w:rsid w:val="00352FF4"/>
    <w:rsid w:val="00353612"/>
    <w:rsid w:val="003547FE"/>
    <w:rsid w:val="00355F8C"/>
    <w:rsid w:val="00356A23"/>
    <w:rsid w:val="00356E3B"/>
    <w:rsid w:val="00357029"/>
    <w:rsid w:val="00357B0F"/>
    <w:rsid w:val="00360686"/>
    <w:rsid w:val="0036385F"/>
    <w:rsid w:val="00364998"/>
    <w:rsid w:val="0036745C"/>
    <w:rsid w:val="0036795D"/>
    <w:rsid w:val="00367A49"/>
    <w:rsid w:val="00370082"/>
    <w:rsid w:val="0037087A"/>
    <w:rsid w:val="00370B27"/>
    <w:rsid w:val="00371060"/>
    <w:rsid w:val="00371D2E"/>
    <w:rsid w:val="00372408"/>
    <w:rsid w:val="003730AD"/>
    <w:rsid w:val="00373955"/>
    <w:rsid w:val="00375E20"/>
    <w:rsid w:val="00375F8F"/>
    <w:rsid w:val="00377571"/>
    <w:rsid w:val="0037791B"/>
    <w:rsid w:val="00380069"/>
    <w:rsid w:val="00380393"/>
    <w:rsid w:val="0038209B"/>
    <w:rsid w:val="00382CB1"/>
    <w:rsid w:val="00383AD0"/>
    <w:rsid w:val="0038446C"/>
    <w:rsid w:val="003851A8"/>
    <w:rsid w:val="00385E29"/>
    <w:rsid w:val="003866FF"/>
    <w:rsid w:val="00386B76"/>
    <w:rsid w:val="003877FF"/>
    <w:rsid w:val="00390544"/>
    <w:rsid w:val="00391744"/>
    <w:rsid w:val="00391E9C"/>
    <w:rsid w:val="00392380"/>
    <w:rsid w:val="003924D9"/>
    <w:rsid w:val="003935CE"/>
    <w:rsid w:val="00393F28"/>
    <w:rsid w:val="003940E2"/>
    <w:rsid w:val="00395DB2"/>
    <w:rsid w:val="00396DB9"/>
    <w:rsid w:val="00396FA0"/>
    <w:rsid w:val="00397E09"/>
    <w:rsid w:val="003A0608"/>
    <w:rsid w:val="003A1467"/>
    <w:rsid w:val="003A16A8"/>
    <w:rsid w:val="003A1735"/>
    <w:rsid w:val="003A265E"/>
    <w:rsid w:val="003A3B43"/>
    <w:rsid w:val="003A54AE"/>
    <w:rsid w:val="003A578E"/>
    <w:rsid w:val="003A61BC"/>
    <w:rsid w:val="003B017E"/>
    <w:rsid w:val="003B0559"/>
    <w:rsid w:val="003B2101"/>
    <w:rsid w:val="003B240F"/>
    <w:rsid w:val="003B2C36"/>
    <w:rsid w:val="003B2EF1"/>
    <w:rsid w:val="003B3AC5"/>
    <w:rsid w:val="003B44CF"/>
    <w:rsid w:val="003B58EE"/>
    <w:rsid w:val="003B607B"/>
    <w:rsid w:val="003B70C1"/>
    <w:rsid w:val="003B790F"/>
    <w:rsid w:val="003C156C"/>
    <w:rsid w:val="003C2B85"/>
    <w:rsid w:val="003C3018"/>
    <w:rsid w:val="003C37B2"/>
    <w:rsid w:val="003C44DE"/>
    <w:rsid w:val="003C590D"/>
    <w:rsid w:val="003C5FE4"/>
    <w:rsid w:val="003C7546"/>
    <w:rsid w:val="003C77FE"/>
    <w:rsid w:val="003C7A34"/>
    <w:rsid w:val="003D14C1"/>
    <w:rsid w:val="003D16CD"/>
    <w:rsid w:val="003D17A0"/>
    <w:rsid w:val="003D1E8E"/>
    <w:rsid w:val="003D2457"/>
    <w:rsid w:val="003D27DA"/>
    <w:rsid w:val="003D286A"/>
    <w:rsid w:val="003D2E8A"/>
    <w:rsid w:val="003D3495"/>
    <w:rsid w:val="003D406E"/>
    <w:rsid w:val="003D47C6"/>
    <w:rsid w:val="003D49BA"/>
    <w:rsid w:val="003D4F60"/>
    <w:rsid w:val="003D58E6"/>
    <w:rsid w:val="003D5EC0"/>
    <w:rsid w:val="003D6F26"/>
    <w:rsid w:val="003E06C3"/>
    <w:rsid w:val="003E0703"/>
    <w:rsid w:val="003E13CD"/>
    <w:rsid w:val="003E1DB8"/>
    <w:rsid w:val="003E2E08"/>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A6E"/>
    <w:rsid w:val="003F4B78"/>
    <w:rsid w:val="003F4DE9"/>
    <w:rsid w:val="003F6071"/>
    <w:rsid w:val="003F7B13"/>
    <w:rsid w:val="00401F28"/>
    <w:rsid w:val="004033DD"/>
    <w:rsid w:val="00403AB4"/>
    <w:rsid w:val="00405729"/>
    <w:rsid w:val="00406A78"/>
    <w:rsid w:val="00407139"/>
    <w:rsid w:val="00407BAB"/>
    <w:rsid w:val="0041032F"/>
    <w:rsid w:val="00411079"/>
    <w:rsid w:val="00411509"/>
    <w:rsid w:val="00411B37"/>
    <w:rsid w:val="00412256"/>
    <w:rsid w:val="00412CFA"/>
    <w:rsid w:val="00413EAD"/>
    <w:rsid w:val="004144FC"/>
    <w:rsid w:val="00414C3D"/>
    <w:rsid w:val="00415892"/>
    <w:rsid w:val="00415C94"/>
    <w:rsid w:val="00416CD6"/>
    <w:rsid w:val="004171C6"/>
    <w:rsid w:val="004179E1"/>
    <w:rsid w:val="004225F5"/>
    <w:rsid w:val="004229A0"/>
    <w:rsid w:val="00422E43"/>
    <w:rsid w:val="00423E69"/>
    <w:rsid w:val="00424F03"/>
    <w:rsid w:val="004255AE"/>
    <w:rsid w:val="00426DB6"/>
    <w:rsid w:val="004314D0"/>
    <w:rsid w:val="00431F90"/>
    <w:rsid w:val="004327A0"/>
    <w:rsid w:val="00433D2C"/>
    <w:rsid w:val="00434BD2"/>
    <w:rsid w:val="00434DC6"/>
    <w:rsid w:val="004350BC"/>
    <w:rsid w:val="00435D30"/>
    <w:rsid w:val="00436071"/>
    <w:rsid w:val="004369C8"/>
    <w:rsid w:val="00437A1F"/>
    <w:rsid w:val="0044006A"/>
    <w:rsid w:val="00441506"/>
    <w:rsid w:val="0044220B"/>
    <w:rsid w:val="004422F7"/>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BA4"/>
    <w:rsid w:val="00453C22"/>
    <w:rsid w:val="00453DC1"/>
    <w:rsid w:val="00453E91"/>
    <w:rsid w:val="00454202"/>
    <w:rsid w:val="0045514D"/>
    <w:rsid w:val="00455922"/>
    <w:rsid w:val="00455DBF"/>
    <w:rsid w:val="00457B1E"/>
    <w:rsid w:val="00457D12"/>
    <w:rsid w:val="00461C0B"/>
    <w:rsid w:val="00461C6F"/>
    <w:rsid w:val="00461F29"/>
    <w:rsid w:val="00464032"/>
    <w:rsid w:val="004641E0"/>
    <w:rsid w:val="00464E7B"/>
    <w:rsid w:val="0046547A"/>
    <w:rsid w:val="00470C14"/>
    <w:rsid w:val="004727DB"/>
    <w:rsid w:val="00473BFC"/>
    <w:rsid w:val="00474E94"/>
    <w:rsid w:val="00475507"/>
    <w:rsid w:val="00475B01"/>
    <w:rsid w:val="00476C50"/>
    <w:rsid w:val="00477A50"/>
    <w:rsid w:val="004804A4"/>
    <w:rsid w:val="00480993"/>
    <w:rsid w:val="00481333"/>
    <w:rsid w:val="004815A6"/>
    <w:rsid w:val="00481A80"/>
    <w:rsid w:val="004838E0"/>
    <w:rsid w:val="00483F1A"/>
    <w:rsid w:val="00484679"/>
    <w:rsid w:val="00485639"/>
    <w:rsid w:val="00485C87"/>
    <w:rsid w:val="004868BA"/>
    <w:rsid w:val="00487708"/>
    <w:rsid w:val="004879EE"/>
    <w:rsid w:val="00493479"/>
    <w:rsid w:val="004937B0"/>
    <w:rsid w:val="00493FD1"/>
    <w:rsid w:val="00496EC0"/>
    <w:rsid w:val="00497142"/>
    <w:rsid w:val="0049725A"/>
    <w:rsid w:val="00497A44"/>
    <w:rsid w:val="00497EDF"/>
    <w:rsid w:val="00497F94"/>
    <w:rsid w:val="004A13CA"/>
    <w:rsid w:val="004A1798"/>
    <w:rsid w:val="004A1DF0"/>
    <w:rsid w:val="004A2B09"/>
    <w:rsid w:val="004A33E8"/>
    <w:rsid w:val="004A343D"/>
    <w:rsid w:val="004A3895"/>
    <w:rsid w:val="004A539C"/>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0E7"/>
    <w:rsid w:val="004C1CD5"/>
    <w:rsid w:val="004C2928"/>
    <w:rsid w:val="004C2F9A"/>
    <w:rsid w:val="004C3A94"/>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4CF"/>
    <w:rsid w:val="004D6089"/>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F030E"/>
    <w:rsid w:val="004F047B"/>
    <w:rsid w:val="004F180E"/>
    <w:rsid w:val="004F71BE"/>
    <w:rsid w:val="004F76F4"/>
    <w:rsid w:val="004F7CBE"/>
    <w:rsid w:val="00500111"/>
    <w:rsid w:val="0050159D"/>
    <w:rsid w:val="00502149"/>
    <w:rsid w:val="00502680"/>
    <w:rsid w:val="005046A6"/>
    <w:rsid w:val="005046CD"/>
    <w:rsid w:val="005073E7"/>
    <w:rsid w:val="0051153D"/>
    <w:rsid w:val="005123FA"/>
    <w:rsid w:val="0051328A"/>
    <w:rsid w:val="0051362C"/>
    <w:rsid w:val="00513F9D"/>
    <w:rsid w:val="005143E1"/>
    <w:rsid w:val="00514ADE"/>
    <w:rsid w:val="005174B6"/>
    <w:rsid w:val="005174DE"/>
    <w:rsid w:val="00517556"/>
    <w:rsid w:val="00520E1E"/>
    <w:rsid w:val="00520E59"/>
    <w:rsid w:val="00521300"/>
    <w:rsid w:val="00521522"/>
    <w:rsid w:val="00521BE8"/>
    <w:rsid w:val="0052233E"/>
    <w:rsid w:val="00522E09"/>
    <w:rsid w:val="00523065"/>
    <w:rsid w:val="005233FB"/>
    <w:rsid w:val="00523D61"/>
    <w:rsid w:val="0052428D"/>
    <w:rsid w:val="00525633"/>
    <w:rsid w:val="005258A3"/>
    <w:rsid w:val="0053051C"/>
    <w:rsid w:val="00531529"/>
    <w:rsid w:val="00531EDA"/>
    <w:rsid w:val="00533DFA"/>
    <w:rsid w:val="00536063"/>
    <w:rsid w:val="00536F01"/>
    <w:rsid w:val="005415A9"/>
    <w:rsid w:val="00542F9E"/>
    <w:rsid w:val="005436F8"/>
    <w:rsid w:val="00545348"/>
    <w:rsid w:val="00545B86"/>
    <w:rsid w:val="00546400"/>
    <w:rsid w:val="005517C3"/>
    <w:rsid w:val="005520AE"/>
    <w:rsid w:val="00552ABA"/>
    <w:rsid w:val="00552F7E"/>
    <w:rsid w:val="0055302A"/>
    <w:rsid w:val="0055394C"/>
    <w:rsid w:val="00553B4E"/>
    <w:rsid w:val="005546F3"/>
    <w:rsid w:val="00554FD7"/>
    <w:rsid w:val="00555E05"/>
    <w:rsid w:val="00560F5F"/>
    <w:rsid w:val="00561678"/>
    <w:rsid w:val="00561870"/>
    <w:rsid w:val="00561F4E"/>
    <w:rsid w:val="00563610"/>
    <w:rsid w:val="0056397A"/>
    <w:rsid w:val="00566540"/>
    <w:rsid w:val="00567648"/>
    <w:rsid w:val="00567F4A"/>
    <w:rsid w:val="00570908"/>
    <w:rsid w:val="00570F74"/>
    <w:rsid w:val="00571714"/>
    <w:rsid w:val="00572518"/>
    <w:rsid w:val="00574709"/>
    <w:rsid w:val="00574949"/>
    <w:rsid w:val="00575158"/>
    <w:rsid w:val="005754B2"/>
    <w:rsid w:val="00575656"/>
    <w:rsid w:val="00575869"/>
    <w:rsid w:val="00577A9C"/>
    <w:rsid w:val="005812D5"/>
    <w:rsid w:val="005817B0"/>
    <w:rsid w:val="00581F77"/>
    <w:rsid w:val="0058216E"/>
    <w:rsid w:val="00582DB8"/>
    <w:rsid w:val="00582EEB"/>
    <w:rsid w:val="00583162"/>
    <w:rsid w:val="005833B3"/>
    <w:rsid w:val="00583D28"/>
    <w:rsid w:val="00583D47"/>
    <w:rsid w:val="00584C06"/>
    <w:rsid w:val="00584CE5"/>
    <w:rsid w:val="00584F31"/>
    <w:rsid w:val="00590903"/>
    <w:rsid w:val="00591144"/>
    <w:rsid w:val="005917CC"/>
    <w:rsid w:val="00591EEF"/>
    <w:rsid w:val="00592535"/>
    <w:rsid w:val="0059362D"/>
    <w:rsid w:val="00593892"/>
    <w:rsid w:val="005940E8"/>
    <w:rsid w:val="005949E7"/>
    <w:rsid w:val="0059548C"/>
    <w:rsid w:val="00595BCF"/>
    <w:rsid w:val="00596B84"/>
    <w:rsid w:val="005976AE"/>
    <w:rsid w:val="00597A9E"/>
    <w:rsid w:val="005A0F79"/>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5B0"/>
    <w:rsid w:val="005C4AE9"/>
    <w:rsid w:val="005C5AF3"/>
    <w:rsid w:val="005C66F5"/>
    <w:rsid w:val="005C6B83"/>
    <w:rsid w:val="005C784A"/>
    <w:rsid w:val="005D0BCB"/>
    <w:rsid w:val="005D1238"/>
    <w:rsid w:val="005D2BD5"/>
    <w:rsid w:val="005D3C59"/>
    <w:rsid w:val="005D3E1C"/>
    <w:rsid w:val="005D4EA4"/>
    <w:rsid w:val="005D6F96"/>
    <w:rsid w:val="005D76CC"/>
    <w:rsid w:val="005E46C3"/>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0A78"/>
    <w:rsid w:val="0060119A"/>
    <w:rsid w:val="006013BC"/>
    <w:rsid w:val="00602BB8"/>
    <w:rsid w:val="00602FC6"/>
    <w:rsid w:val="00603378"/>
    <w:rsid w:val="00604B3D"/>
    <w:rsid w:val="006052C9"/>
    <w:rsid w:val="00606986"/>
    <w:rsid w:val="006071D6"/>
    <w:rsid w:val="006075BB"/>
    <w:rsid w:val="006076C4"/>
    <w:rsid w:val="00607DAF"/>
    <w:rsid w:val="00610012"/>
    <w:rsid w:val="00610D94"/>
    <w:rsid w:val="00611552"/>
    <w:rsid w:val="00612471"/>
    <w:rsid w:val="00612826"/>
    <w:rsid w:val="00613066"/>
    <w:rsid w:val="006139B7"/>
    <w:rsid w:val="00614443"/>
    <w:rsid w:val="00615F3E"/>
    <w:rsid w:val="00616636"/>
    <w:rsid w:val="006168C6"/>
    <w:rsid w:val="006178F9"/>
    <w:rsid w:val="00617CD7"/>
    <w:rsid w:val="00620F24"/>
    <w:rsid w:val="00621705"/>
    <w:rsid w:val="00621A16"/>
    <w:rsid w:val="00621ED0"/>
    <w:rsid w:val="00622FFE"/>
    <w:rsid w:val="00623195"/>
    <w:rsid w:val="0062321D"/>
    <w:rsid w:val="0062411C"/>
    <w:rsid w:val="00625739"/>
    <w:rsid w:val="00625D24"/>
    <w:rsid w:val="006266CA"/>
    <w:rsid w:val="0062691D"/>
    <w:rsid w:val="0062791D"/>
    <w:rsid w:val="0062799B"/>
    <w:rsid w:val="006302A8"/>
    <w:rsid w:val="0063035B"/>
    <w:rsid w:val="00630477"/>
    <w:rsid w:val="00630DB3"/>
    <w:rsid w:val="006310E4"/>
    <w:rsid w:val="0063184B"/>
    <w:rsid w:val="00633BEF"/>
    <w:rsid w:val="00634118"/>
    <w:rsid w:val="006341DD"/>
    <w:rsid w:val="00634358"/>
    <w:rsid w:val="00634BD8"/>
    <w:rsid w:val="006363C5"/>
    <w:rsid w:val="00636FB3"/>
    <w:rsid w:val="006371EE"/>
    <w:rsid w:val="0064034D"/>
    <w:rsid w:val="00641F49"/>
    <w:rsid w:val="00642478"/>
    <w:rsid w:val="006448BD"/>
    <w:rsid w:val="00645815"/>
    <w:rsid w:val="00645BA8"/>
    <w:rsid w:val="00646663"/>
    <w:rsid w:val="00646A75"/>
    <w:rsid w:val="0064730A"/>
    <w:rsid w:val="006478BA"/>
    <w:rsid w:val="00650128"/>
    <w:rsid w:val="006501AF"/>
    <w:rsid w:val="00650270"/>
    <w:rsid w:val="006502E8"/>
    <w:rsid w:val="00651ED7"/>
    <w:rsid w:val="00652BF6"/>
    <w:rsid w:val="00653299"/>
    <w:rsid w:val="00653666"/>
    <w:rsid w:val="00653ACD"/>
    <w:rsid w:val="00653C05"/>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305"/>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6829"/>
    <w:rsid w:val="006A0452"/>
    <w:rsid w:val="006A09C8"/>
    <w:rsid w:val="006A0CCF"/>
    <w:rsid w:val="006A1756"/>
    <w:rsid w:val="006A268B"/>
    <w:rsid w:val="006A2EEC"/>
    <w:rsid w:val="006A3128"/>
    <w:rsid w:val="006A397A"/>
    <w:rsid w:val="006A3BBD"/>
    <w:rsid w:val="006A4090"/>
    <w:rsid w:val="006A4615"/>
    <w:rsid w:val="006A4706"/>
    <w:rsid w:val="006A65AF"/>
    <w:rsid w:val="006A7198"/>
    <w:rsid w:val="006A7F0F"/>
    <w:rsid w:val="006B06A8"/>
    <w:rsid w:val="006B2825"/>
    <w:rsid w:val="006B4868"/>
    <w:rsid w:val="006B5198"/>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F1F"/>
    <w:rsid w:val="006D6DA3"/>
    <w:rsid w:val="006D7429"/>
    <w:rsid w:val="006D7698"/>
    <w:rsid w:val="006E142E"/>
    <w:rsid w:val="006E1EEA"/>
    <w:rsid w:val="006E1FBB"/>
    <w:rsid w:val="006E2E66"/>
    <w:rsid w:val="006E5275"/>
    <w:rsid w:val="006E5D10"/>
    <w:rsid w:val="006E68E5"/>
    <w:rsid w:val="006E761F"/>
    <w:rsid w:val="006F0EAC"/>
    <w:rsid w:val="006F12B6"/>
    <w:rsid w:val="006F1E4B"/>
    <w:rsid w:val="006F20AD"/>
    <w:rsid w:val="006F2EFD"/>
    <w:rsid w:val="006F31EF"/>
    <w:rsid w:val="006F4F0A"/>
    <w:rsid w:val="006F6B4D"/>
    <w:rsid w:val="006F79AC"/>
    <w:rsid w:val="00700BCA"/>
    <w:rsid w:val="00700E71"/>
    <w:rsid w:val="0070395A"/>
    <w:rsid w:val="00703A71"/>
    <w:rsid w:val="00704252"/>
    <w:rsid w:val="00704510"/>
    <w:rsid w:val="007046DC"/>
    <w:rsid w:val="00704A78"/>
    <w:rsid w:val="00704DC8"/>
    <w:rsid w:val="00704E38"/>
    <w:rsid w:val="00705B66"/>
    <w:rsid w:val="00707344"/>
    <w:rsid w:val="00710932"/>
    <w:rsid w:val="00711C83"/>
    <w:rsid w:val="00711E7E"/>
    <w:rsid w:val="007141BF"/>
    <w:rsid w:val="007162F1"/>
    <w:rsid w:val="00716E2A"/>
    <w:rsid w:val="0071720A"/>
    <w:rsid w:val="007202EB"/>
    <w:rsid w:val="007203E9"/>
    <w:rsid w:val="007206C8"/>
    <w:rsid w:val="00720788"/>
    <w:rsid w:val="00720B5D"/>
    <w:rsid w:val="00721619"/>
    <w:rsid w:val="0072211E"/>
    <w:rsid w:val="007239A2"/>
    <w:rsid w:val="007267A4"/>
    <w:rsid w:val="007274EC"/>
    <w:rsid w:val="007303FB"/>
    <w:rsid w:val="00730B54"/>
    <w:rsid w:val="0073110A"/>
    <w:rsid w:val="00732AA5"/>
    <w:rsid w:val="0073301C"/>
    <w:rsid w:val="00733769"/>
    <w:rsid w:val="0073419C"/>
    <w:rsid w:val="007341C4"/>
    <w:rsid w:val="00744132"/>
    <w:rsid w:val="00745C41"/>
    <w:rsid w:val="00746972"/>
    <w:rsid w:val="00746AA1"/>
    <w:rsid w:val="00747A68"/>
    <w:rsid w:val="0075220B"/>
    <w:rsid w:val="007526C2"/>
    <w:rsid w:val="00752EB9"/>
    <w:rsid w:val="0075397D"/>
    <w:rsid w:val="007547C7"/>
    <w:rsid w:val="007552CF"/>
    <w:rsid w:val="00755B36"/>
    <w:rsid w:val="007563C3"/>
    <w:rsid w:val="007568A4"/>
    <w:rsid w:val="00757597"/>
    <w:rsid w:val="00757FCD"/>
    <w:rsid w:val="00760CBF"/>
    <w:rsid w:val="007614C0"/>
    <w:rsid w:val="007630DE"/>
    <w:rsid w:val="0076321B"/>
    <w:rsid w:val="007637FC"/>
    <w:rsid w:val="00764DED"/>
    <w:rsid w:val="00765456"/>
    <w:rsid w:val="007675FD"/>
    <w:rsid w:val="007676DA"/>
    <w:rsid w:val="00770501"/>
    <w:rsid w:val="0077257F"/>
    <w:rsid w:val="00772B16"/>
    <w:rsid w:val="007748A4"/>
    <w:rsid w:val="00774B85"/>
    <w:rsid w:val="00774D93"/>
    <w:rsid w:val="00776025"/>
    <w:rsid w:val="00777F72"/>
    <w:rsid w:val="00780C23"/>
    <w:rsid w:val="00780E57"/>
    <w:rsid w:val="00781011"/>
    <w:rsid w:val="00781585"/>
    <w:rsid w:val="00781653"/>
    <w:rsid w:val="007821F6"/>
    <w:rsid w:val="007823D9"/>
    <w:rsid w:val="007846C7"/>
    <w:rsid w:val="00785DDE"/>
    <w:rsid w:val="00786083"/>
    <w:rsid w:val="0078697D"/>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B0B9F"/>
    <w:rsid w:val="007B178B"/>
    <w:rsid w:val="007B1A06"/>
    <w:rsid w:val="007B1EE7"/>
    <w:rsid w:val="007B33FE"/>
    <w:rsid w:val="007B4812"/>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367"/>
    <w:rsid w:val="007C67F5"/>
    <w:rsid w:val="007C6E24"/>
    <w:rsid w:val="007C7E3A"/>
    <w:rsid w:val="007D07B4"/>
    <w:rsid w:val="007D1C75"/>
    <w:rsid w:val="007D3308"/>
    <w:rsid w:val="007D34CB"/>
    <w:rsid w:val="007D3507"/>
    <w:rsid w:val="007D3708"/>
    <w:rsid w:val="007D385C"/>
    <w:rsid w:val="007D3F1E"/>
    <w:rsid w:val="007D40EA"/>
    <w:rsid w:val="007D4754"/>
    <w:rsid w:val="007D4914"/>
    <w:rsid w:val="007D4F82"/>
    <w:rsid w:val="007D5ACD"/>
    <w:rsid w:val="007D5CF1"/>
    <w:rsid w:val="007D78CC"/>
    <w:rsid w:val="007E1342"/>
    <w:rsid w:val="007E1A2A"/>
    <w:rsid w:val="007E3F04"/>
    <w:rsid w:val="007E52A4"/>
    <w:rsid w:val="007E6D4B"/>
    <w:rsid w:val="007F1685"/>
    <w:rsid w:val="007F2A4B"/>
    <w:rsid w:val="007F32ED"/>
    <w:rsid w:val="007F395A"/>
    <w:rsid w:val="007F411C"/>
    <w:rsid w:val="007F50EF"/>
    <w:rsid w:val="007F68B0"/>
    <w:rsid w:val="007F74CA"/>
    <w:rsid w:val="00800DA3"/>
    <w:rsid w:val="00802C5A"/>
    <w:rsid w:val="0080376D"/>
    <w:rsid w:val="0080576A"/>
    <w:rsid w:val="00807CE3"/>
    <w:rsid w:val="008100E1"/>
    <w:rsid w:val="00810257"/>
    <w:rsid w:val="008103BA"/>
    <w:rsid w:val="008135BB"/>
    <w:rsid w:val="00813765"/>
    <w:rsid w:val="00813EAF"/>
    <w:rsid w:val="008154A5"/>
    <w:rsid w:val="0081583C"/>
    <w:rsid w:val="00816170"/>
    <w:rsid w:val="0081779A"/>
    <w:rsid w:val="0082247B"/>
    <w:rsid w:val="008227D0"/>
    <w:rsid w:val="00822F89"/>
    <w:rsid w:val="00823E60"/>
    <w:rsid w:val="00823F69"/>
    <w:rsid w:val="0082460D"/>
    <w:rsid w:val="008250AB"/>
    <w:rsid w:val="00825D6A"/>
    <w:rsid w:val="00826412"/>
    <w:rsid w:val="00826611"/>
    <w:rsid w:val="00826651"/>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9F4"/>
    <w:rsid w:val="00844FA2"/>
    <w:rsid w:val="0084523D"/>
    <w:rsid w:val="00846477"/>
    <w:rsid w:val="00846BFA"/>
    <w:rsid w:val="008479C6"/>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19EF"/>
    <w:rsid w:val="00862321"/>
    <w:rsid w:val="00863063"/>
    <w:rsid w:val="008633EE"/>
    <w:rsid w:val="0086378F"/>
    <w:rsid w:val="00863BEA"/>
    <w:rsid w:val="00864807"/>
    <w:rsid w:val="00864E37"/>
    <w:rsid w:val="008650E2"/>
    <w:rsid w:val="00866261"/>
    <w:rsid w:val="0086667E"/>
    <w:rsid w:val="0086756C"/>
    <w:rsid w:val="00871456"/>
    <w:rsid w:val="00872491"/>
    <w:rsid w:val="00873169"/>
    <w:rsid w:val="008749AE"/>
    <w:rsid w:val="00874DA1"/>
    <w:rsid w:val="00875E07"/>
    <w:rsid w:val="00875FB1"/>
    <w:rsid w:val="0087666A"/>
    <w:rsid w:val="00876BBC"/>
    <w:rsid w:val="00877255"/>
    <w:rsid w:val="00880C13"/>
    <w:rsid w:val="00880C4C"/>
    <w:rsid w:val="008811F5"/>
    <w:rsid w:val="00882497"/>
    <w:rsid w:val="00882995"/>
    <w:rsid w:val="00882D2E"/>
    <w:rsid w:val="00883F9D"/>
    <w:rsid w:val="008842AD"/>
    <w:rsid w:val="00884A0C"/>
    <w:rsid w:val="00885B4B"/>
    <w:rsid w:val="00885F25"/>
    <w:rsid w:val="00885F85"/>
    <w:rsid w:val="00890698"/>
    <w:rsid w:val="008917EC"/>
    <w:rsid w:val="008919E3"/>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B0259"/>
    <w:rsid w:val="008B09B6"/>
    <w:rsid w:val="008B19E2"/>
    <w:rsid w:val="008B252D"/>
    <w:rsid w:val="008B2BBE"/>
    <w:rsid w:val="008B2CFD"/>
    <w:rsid w:val="008B3B72"/>
    <w:rsid w:val="008B563B"/>
    <w:rsid w:val="008B6B41"/>
    <w:rsid w:val="008B7532"/>
    <w:rsid w:val="008B7931"/>
    <w:rsid w:val="008C012C"/>
    <w:rsid w:val="008C0D9B"/>
    <w:rsid w:val="008C27F9"/>
    <w:rsid w:val="008C2909"/>
    <w:rsid w:val="008C2EBD"/>
    <w:rsid w:val="008C32BF"/>
    <w:rsid w:val="008C3B8C"/>
    <w:rsid w:val="008C3C8E"/>
    <w:rsid w:val="008C428B"/>
    <w:rsid w:val="008C46C2"/>
    <w:rsid w:val="008C64DF"/>
    <w:rsid w:val="008C6EEF"/>
    <w:rsid w:val="008C79F1"/>
    <w:rsid w:val="008D0990"/>
    <w:rsid w:val="008D1EC8"/>
    <w:rsid w:val="008D2155"/>
    <w:rsid w:val="008D2374"/>
    <w:rsid w:val="008D23ED"/>
    <w:rsid w:val="008D28D0"/>
    <w:rsid w:val="008D33CC"/>
    <w:rsid w:val="008D5610"/>
    <w:rsid w:val="008D6B0A"/>
    <w:rsid w:val="008D79ED"/>
    <w:rsid w:val="008D7A09"/>
    <w:rsid w:val="008E357B"/>
    <w:rsid w:val="008E586B"/>
    <w:rsid w:val="008E5DE1"/>
    <w:rsid w:val="008E6916"/>
    <w:rsid w:val="008E719C"/>
    <w:rsid w:val="008E75DE"/>
    <w:rsid w:val="008E7B8F"/>
    <w:rsid w:val="008F00DC"/>
    <w:rsid w:val="008F0CB8"/>
    <w:rsid w:val="008F1CBB"/>
    <w:rsid w:val="008F266A"/>
    <w:rsid w:val="008F3120"/>
    <w:rsid w:val="008F34A0"/>
    <w:rsid w:val="008F39C4"/>
    <w:rsid w:val="008F3ED2"/>
    <w:rsid w:val="008F51A8"/>
    <w:rsid w:val="008F58B1"/>
    <w:rsid w:val="008F5965"/>
    <w:rsid w:val="008F6620"/>
    <w:rsid w:val="008F6B84"/>
    <w:rsid w:val="008F7177"/>
    <w:rsid w:val="008F7229"/>
    <w:rsid w:val="00900626"/>
    <w:rsid w:val="00900698"/>
    <w:rsid w:val="00902166"/>
    <w:rsid w:val="009024DF"/>
    <w:rsid w:val="00902ACB"/>
    <w:rsid w:val="00902E65"/>
    <w:rsid w:val="00903301"/>
    <w:rsid w:val="00904135"/>
    <w:rsid w:val="009050E5"/>
    <w:rsid w:val="009058A4"/>
    <w:rsid w:val="00905AF7"/>
    <w:rsid w:val="00906269"/>
    <w:rsid w:val="00906308"/>
    <w:rsid w:val="0090772A"/>
    <w:rsid w:val="00907A64"/>
    <w:rsid w:val="00910314"/>
    <w:rsid w:val="009147BF"/>
    <w:rsid w:val="009149B3"/>
    <w:rsid w:val="00915775"/>
    <w:rsid w:val="00915BE2"/>
    <w:rsid w:val="00915C89"/>
    <w:rsid w:val="009164C2"/>
    <w:rsid w:val="00916B66"/>
    <w:rsid w:val="00916CCA"/>
    <w:rsid w:val="009175CD"/>
    <w:rsid w:val="00925056"/>
    <w:rsid w:val="00925E68"/>
    <w:rsid w:val="00925F38"/>
    <w:rsid w:val="00926B47"/>
    <w:rsid w:val="00927472"/>
    <w:rsid w:val="0092763B"/>
    <w:rsid w:val="00927F5D"/>
    <w:rsid w:val="00931259"/>
    <w:rsid w:val="009336CF"/>
    <w:rsid w:val="00934ABD"/>
    <w:rsid w:val="00935B56"/>
    <w:rsid w:val="009364EC"/>
    <w:rsid w:val="009366F7"/>
    <w:rsid w:val="009368BB"/>
    <w:rsid w:val="009400E5"/>
    <w:rsid w:val="009401AC"/>
    <w:rsid w:val="009402E0"/>
    <w:rsid w:val="00940457"/>
    <w:rsid w:val="00941246"/>
    <w:rsid w:val="0094210B"/>
    <w:rsid w:val="009428BD"/>
    <w:rsid w:val="00942A38"/>
    <w:rsid w:val="00942C3D"/>
    <w:rsid w:val="00943464"/>
    <w:rsid w:val="00944B7A"/>
    <w:rsid w:val="00944CC7"/>
    <w:rsid w:val="0094737A"/>
    <w:rsid w:val="00950041"/>
    <w:rsid w:val="00950F58"/>
    <w:rsid w:val="00952FC2"/>
    <w:rsid w:val="009540C9"/>
    <w:rsid w:val="0095503E"/>
    <w:rsid w:val="00956D23"/>
    <w:rsid w:val="00956F82"/>
    <w:rsid w:val="0095711E"/>
    <w:rsid w:val="009573A8"/>
    <w:rsid w:val="00957D7E"/>
    <w:rsid w:val="00960B54"/>
    <w:rsid w:val="00960C0E"/>
    <w:rsid w:val="00961BAA"/>
    <w:rsid w:val="009622FC"/>
    <w:rsid w:val="0096365D"/>
    <w:rsid w:val="00964E20"/>
    <w:rsid w:val="00965924"/>
    <w:rsid w:val="0096615B"/>
    <w:rsid w:val="00966FEF"/>
    <w:rsid w:val="009710D2"/>
    <w:rsid w:val="00971279"/>
    <w:rsid w:val="00971AAA"/>
    <w:rsid w:val="00974545"/>
    <w:rsid w:val="00975C16"/>
    <w:rsid w:val="0098197D"/>
    <w:rsid w:val="009840EA"/>
    <w:rsid w:val="009847C6"/>
    <w:rsid w:val="009856D7"/>
    <w:rsid w:val="00990617"/>
    <w:rsid w:val="0099184C"/>
    <w:rsid w:val="009920D1"/>
    <w:rsid w:val="009921BF"/>
    <w:rsid w:val="009922CE"/>
    <w:rsid w:val="00992577"/>
    <w:rsid w:val="0099289F"/>
    <w:rsid w:val="009929C9"/>
    <w:rsid w:val="0099378C"/>
    <w:rsid w:val="00993D3A"/>
    <w:rsid w:val="00994FC3"/>
    <w:rsid w:val="0099516A"/>
    <w:rsid w:val="009953C0"/>
    <w:rsid w:val="009A1D0B"/>
    <w:rsid w:val="009A1E1E"/>
    <w:rsid w:val="009A2C69"/>
    <w:rsid w:val="009A3C0F"/>
    <w:rsid w:val="009A53D6"/>
    <w:rsid w:val="009A58D5"/>
    <w:rsid w:val="009A59A2"/>
    <w:rsid w:val="009A7022"/>
    <w:rsid w:val="009A7E1D"/>
    <w:rsid w:val="009B2F2D"/>
    <w:rsid w:val="009B2F3A"/>
    <w:rsid w:val="009B2FBE"/>
    <w:rsid w:val="009B3B56"/>
    <w:rsid w:val="009B5D00"/>
    <w:rsid w:val="009B5D29"/>
    <w:rsid w:val="009B5DA5"/>
    <w:rsid w:val="009B75DD"/>
    <w:rsid w:val="009B7D05"/>
    <w:rsid w:val="009C0E33"/>
    <w:rsid w:val="009C2EE1"/>
    <w:rsid w:val="009C30E6"/>
    <w:rsid w:val="009C4965"/>
    <w:rsid w:val="009C6019"/>
    <w:rsid w:val="009C74DA"/>
    <w:rsid w:val="009C7AAC"/>
    <w:rsid w:val="009D027F"/>
    <w:rsid w:val="009D0328"/>
    <w:rsid w:val="009D1AD0"/>
    <w:rsid w:val="009D1EC6"/>
    <w:rsid w:val="009D3C57"/>
    <w:rsid w:val="009D42A4"/>
    <w:rsid w:val="009D4841"/>
    <w:rsid w:val="009D48F2"/>
    <w:rsid w:val="009D4A88"/>
    <w:rsid w:val="009D512D"/>
    <w:rsid w:val="009D51A2"/>
    <w:rsid w:val="009D6BB9"/>
    <w:rsid w:val="009D6F2C"/>
    <w:rsid w:val="009D79C9"/>
    <w:rsid w:val="009E0373"/>
    <w:rsid w:val="009E0387"/>
    <w:rsid w:val="009E048D"/>
    <w:rsid w:val="009E17A7"/>
    <w:rsid w:val="009E535F"/>
    <w:rsid w:val="009E59CA"/>
    <w:rsid w:val="009E5AA9"/>
    <w:rsid w:val="009E70FC"/>
    <w:rsid w:val="009E7560"/>
    <w:rsid w:val="009F0DF7"/>
    <w:rsid w:val="009F1052"/>
    <w:rsid w:val="009F16B1"/>
    <w:rsid w:val="009F1910"/>
    <w:rsid w:val="009F1E47"/>
    <w:rsid w:val="009F2531"/>
    <w:rsid w:val="009F39E6"/>
    <w:rsid w:val="009F3BF7"/>
    <w:rsid w:val="009F4AF1"/>
    <w:rsid w:val="009F6292"/>
    <w:rsid w:val="009F6706"/>
    <w:rsid w:val="009F6836"/>
    <w:rsid w:val="009F752E"/>
    <w:rsid w:val="00A005E7"/>
    <w:rsid w:val="00A00CB1"/>
    <w:rsid w:val="00A01393"/>
    <w:rsid w:val="00A04334"/>
    <w:rsid w:val="00A05426"/>
    <w:rsid w:val="00A05998"/>
    <w:rsid w:val="00A10B96"/>
    <w:rsid w:val="00A10E9D"/>
    <w:rsid w:val="00A111A3"/>
    <w:rsid w:val="00A11736"/>
    <w:rsid w:val="00A11BE8"/>
    <w:rsid w:val="00A124FF"/>
    <w:rsid w:val="00A129FA"/>
    <w:rsid w:val="00A1347C"/>
    <w:rsid w:val="00A143B1"/>
    <w:rsid w:val="00A14CC8"/>
    <w:rsid w:val="00A15C5F"/>
    <w:rsid w:val="00A15E28"/>
    <w:rsid w:val="00A16ACA"/>
    <w:rsid w:val="00A16C0A"/>
    <w:rsid w:val="00A174AB"/>
    <w:rsid w:val="00A20CFE"/>
    <w:rsid w:val="00A21ECF"/>
    <w:rsid w:val="00A2395C"/>
    <w:rsid w:val="00A23B80"/>
    <w:rsid w:val="00A24C9C"/>
    <w:rsid w:val="00A25347"/>
    <w:rsid w:val="00A26943"/>
    <w:rsid w:val="00A26977"/>
    <w:rsid w:val="00A2760B"/>
    <w:rsid w:val="00A315A6"/>
    <w:rsid w:val="00A31C21"/>
    <w:rsid w:val="00A31D3A"/>
    <w:rsid w:val="00A31E72"/>
    <w:rsid w:val="00A33E87"/>
    <w:rsid w:val="00A346D3"/>
    <w:rsid w:val="00A34B47"/>
    <w:rsid w:val="00A355CC"/>
    <w:rsid w:val="00A36794"/>
    <w:rsid w:val="00A36BE1"/>
    <w:rsid w:val="00A37222"/>
    <w:rsid w:val="00A37288"/>
    <w:rsid w:val="00A37B19"/>
    <w:rsid w:val="00A419AA"/>
    <w:rsid w:val="00A41CE4"/>
    <w:rsid w:val="00A4255A"/>
    <w:rsid w:val="00A4395E"/>
    <w:rsid w:val="00A44049"/>
    <w:rsid w:val="00A4438E"/>
    <w:rsid w:val="00A44EBD"/>
    <w:rsid w:val="00A450BA"/>
    <w:rsid w:val="00A452C5"/>
    <w:rsid w:val="00A4672E"/>
    <w:rsid w:val="00A46849"/>
    <w:rsid w:val="00A47203"/>
    <w:rsid w:val="00A47369"/>
    <w:rsid w:val="00A507E6"/>
    <w:rsid w:val="00A51C20"/>
    <w:rsid w:val="00A527DA"/>
    <w:rsid w:val="00A52977"/>
    <w:rsid w:val="00A52FFB"/>
    <w:rsid w:val="00A53BAB"/>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4CAF"/>
    <w:rsid w:val="00A6561D"/>
    <w:rsid w:val="00A661D0"/>
    <w:rsid w:val="00A66727"/>
    <w:rsid w:val="00A66EC1"/>
    <w:rsid w:val="00A70AA5"/>
    <w:rsid w:val="00A71677"/>
    <w:rsid w:val="00A717AF"/>
    <w:rsid w:val="00A72120"/>
    <w:rsid w:val="00A7298E"/>
    <w:rsid w:val="00A72F68"/>
    <w:rsid w:val="00A72FCD"/>
    <w:rsid w:val="00A7367F"/>
    <w:rsid w:val="00A747BE"/>
    <w:rsid w:val="00A74A63"/>
    <w:rsid w:val="00A77979"/>
    <w:rsid w:val="00A779C0"/>
    <w:rsid w:val="00A77BE1"/>
    <w:rsid w:val="00A805A8"/>
    <w:rsid w:val="00A810F9"/>
    <w:rsid w:val="00A81881"/>
    <w:rsid w:val="00A83EAB"/>
    <w:rsid w:val="00A846E9"/>
    <w:rsid w:val="00A84814"/>
    <w:rsid w:val="00A85178"/>
    <w:rsid w:val="00A87ECA"/>
    <w:rsid w:val="00A90A9B"/>
    <w:rsid w:val="00A90DA0"/>
    <w:rsid w:val="00A929DA"/>
    <w:rsid w:val="00A93550"/>
    <w:rsid w:val="00A95F2F"/>
    <w:rsid w:val="00A96ED6"/>
    <w:rsid w:val="00A976B4"/>
    <w:rsid w:val="00AA0306"/>
    <w:rsid w:val="00AA0380"/>
    <w:rsid w:val="00AA1484"/>
    <w:rsid w:val="00AA2323"/>
    <w:rsid w:val="00AA2439"/>
    <w:rsid w:val="00AA2D4D"/>
    <w:rsid w:val="00AA32E2"/>
    <w:rsid w:val="00AA36C0"/>
    <w:rsid w:val="00AA36F1"/>
    <w:rsid w:val="00AA4843"/>
    <w:rsid w:val="00AA489F"/>
    <w:rsid w:val="00AA4CBC"/>
    <w:rsid w:val="00AA5401"/>
    <w:rsid w:val="00AA625E"/>
    <w:rsid w:val="00AA6B91"/>
    <w:rsid w:val="00AA714E"/>
    <w:rsid w:val="00AA7153"/>
    <w:rsid w:val="00AA71D3"/>
    <w:rsid w:val="00AB01E4"/>
    <w:rsid w:val="00AB099A"/>
    <w:rsid w:val="00AB1146"/>
    <w:rsid w:val="00AB1C40"/>
    <w:rsid w:val="00AB3101"/>
    <w:rsid w:val="00AB3983"/>
    <w:rsid w:val="00AB5388"/>
    <w:rsid w:val="00AB6309"/>
    <w:rsid w:val="00AB7122"/>
    <w:rsid w:val="00AB760A"/>
    <w:rsid w:val="00AB7CE2"/>
    <w:rsid w:val="00AC0F5C"/>
    <w:rsid w:val="00AC1AEF"/>
    <w:rsid w:val="00AC1CD6"/>
    <w:rsid w:val="00AC2D06"/>
    <w:rsid w:val="00AC3C0A"/>
    <w:rsid w:val="00AC40B7"/>
    <w:rsid w:val="00AC58EE"/>
    <w:rsid w:val="00AC696A"/>
    <w:rsid w:val="00AD09D6"/>
    <w:rsid w:val="00AD1D49"/>
    <w:rsid w:val="00AD2590"/>
    <w:rsid w:val="00AD2858"/>
    <w:rsid w:val="00AD2E73"/>
    <w:rsid w:val="00AD359F"/>
    <w:rsid w:val="00AD39BD"/>
    <w:rsid w:val="00AD3E06"/>
    <w:rsid w:val="00AD4E24"/>
    <w:rsid w:val="00AD53C0"/>
    <w:rsid w:val="00AD54A8"/>
    <w:rsid w:val="00AD5777"/>
    <w:rsid w:val="00AD5D47"/>
    <w:rsid w:val="00AD60B6"/>
    <w:rsid w:val="00AD6DCE"/>
    <w:rsid w:val="00AD6ECC"/>
    <w:rsid w:val="00AD73B5"/>
    <w:rsid w:val="00AD7766"/>
    <w:rsid w:val="00AE10EF"/>
    <w:rsid w:val="00AE35A5"/>
    <w:rsid w:val="00AE448D"/>
    <w:rsid w:val="00AE617A"/>
    <w:rsid w:val="00AE63EE"/>
    <w:rsid w:val="00AE6F10"/>
    <w:rsid w:val="00AE7813"/>
    <w:rsid w:val="00AE7862"/>
    <w:rsid w:val="00AF0013"/>
    <w:rsid w:val="00AF0344"/>
    <w:rsid w:val="00AF03FB"/>
    <w:rsid w:val="00AF1F11"/>
    <w:rsid w:val="00AF3847"/>
    <w:rsid w:val="00AF4AA5"/>
    <w:rsid w:val="00AF5E63"/>
    <w:rsid w:val="00AF6B56"/>
    <w:rsid w:val="00AF6C62"/>
    <w:rsid w:val="00AF7A58"/>
    <w:rsid w:val="00B0047A"/>
    <w:rsid w:val="00B02749"/>
    <w:rsid w:val="00B028A0"/>
    <w:rsid w:val="00B035C0"/>
    <w:rsid w:val="00B03BB0"/>
    <w:rsid w:val="00B03BCE"/>
    <w:rsid w:val="00B04236"/>
    <w:rsid w:val="00B04FBE"/>
    <w:rsid w:val="00B055BB"/>
    <w:rsid w:val="00B07432"/>
    <w:rsid w:val="00B07542"/>
    <w:rsid w:val="00B11465"/>
    <w:rsid w:val="00B11E55"/>
    <w:rsid w:val="00B12388"/>
    <w:rsid w:val="00B13937"/>
    <w:rsid w:val="00B14498"/>
    <w:rsid w:val="00B14972"/>
    <w:rsid w:val="00B14DB6"/>
    <w:rsid w:val="00B15E0A"/>
    <w:rsid w:val="00B1697C"/>
    <w:rsid w:val="00B201FF"/>
    <w:rsid w:val="00B220AB"/>
    <w:rsid w:val="00B22F41"/>
    <w:rsid w:val="00B238DB"/>
    <w:rsid w:val="00B2416C"/>
    <w:rsid w:val="00B247F9"/>
    <w:rsid w:val="00B24C48"/>
    <w:rsid w:val="00B25AAF"/>
    <w:rsid w:val="00B3003E"/>
    <w:rsid w:val="00B31BD2"/>
    <w:rsid w:val="00B32262"/>
    <w:rsid w:val="00B330F7"/>
    <w:rsid w:val="00B3473B"/>
    <w:rsid w:val="00B3514D"/>
    <w:rsid w:val="00B354BD"/>
    <w:rsid w:val="00B37504"/>
    <w:rsid w:val="00B404C8"/>
    <w:rsid w:val="00B41AB4"/>
    <w:rsid w:val="00B450F6"/>
    <w:rsid w:val="00B45422"/>
    <w:rsid w:val="00B462DB"/>
    <w:rsid w:val="00B465A9"/>
    <w:rsid w:val="00B47748"/>
    <w:rsid w:val="00B47F50"/>
    <w:rsid w:val="00B50781"/>
    <w:rsid w:val="00B512ED"/>
    <w:rsid w:val="00B51394"/>
    <w:rsid w:val="00B513A8"/>
    <w:rsid w:val="00B541A4"/>
    <w:rsid w:val="00B5521C"/>
    <w:rsid w:val="00B55931"/>
    <w:rsid w:val="00B57C39"/>
    <w:rsid w:val="00B57E84"/>
    <w:rsid w:val="00B6059C"/>
    <w:rsid w:val="00B60AC8"/>
    <w:rsid w:val="00B60DD7"/>
    <w:rsid w:val="00B623A7"/>
    <w:rsid w:val="00B62DFB"/>
    <w:rsid w:val="00B64257"/>
    <w:rsid w:val="00B64A1D"/>
    <w:rsid w:val="00B676E8"/>
    <w:rsid w:val="00B67A4B"/>
    <w:rsid w:val="00B707F2"/>
    <w:rsid w:val="00B7131D"/>
    <w:rsid w:val="00B71782"/>
    <w:rsid w:val="00B72637"/>
    <w:rsid w:val="00B73104"/>
    <w:rsid w:val="00B74763"/>
    <w:rsid w:val="00B7479B"/>
    <w:rsid w:val="00B74A72"/>
    <w:rsid w:val="00B75C11"/>
    <w:rsid w:val="00B75C82"/>
    <w:rsid w:val="00B764E0"/>
    <w:rsid w:val="00B777C2"/>
    <w:rsid w:val="00B80A32"/>
    <w:rsid w:val="00B80D10"/>
    <w:rsid w:val="00B8188E"/>
    <w:rsid w:val="00B82E10"/>
    <w:rsid w:val="00B83CD1"/>
    <w:rsid w:val="00B850DC"/>
    <w:rsid w:val="00B876C8"/>
    <w:rsid w:val="00B921DC"/>
    <w:rsid w:val="00B929C1"/>
    <w:rsid w:val="00B93CD6"/>
    <w:rsid w:val="00B94C09"/>
    <w:rsid w:val="00B9609B"/>
    <w:rsid w:val="00B967CD"/>
    <w:rsid w:val="00B97261"/>
    <w:rsid w:val="00B9740C"/>
    <w:rsid w:val="00B97874"/>
    <w:rsid w:val="00B97ACC"/>
    <w:rsid w:val="00B97CA1"/>
    <w:rsid w:val="00BA04C9"/>
    <w:rsid w:val="00BA0AD2"/>
    <w:rsid w:val="00BA0CDD"/>
    <w:rsid w:val="00BA0FF9"/>
    <w:rsid w:val="00BA1C26"/>
    <w:rsid w:val="00BA2092"/>
    <w:rsid w:val="00BA237C"/>
    <w:rsid w:val="00BA23D3"/>
    <w:rsid w:val="00BA3616"/>
    <w:rsid w:val="00BA4FBA"/>
    <w:rsid w:val="00BA5AC7"/>
    <w:rsid w:val="00BA7584"/>
    <w:rsid w:val="00BA76A2"/>
    <w:rsid w:val="00BA7CF8"/>
    <w:rsid w:val="00BB1ECC"/>
    <w:rsid w:val="00BB2B80"/>
    <w:rsid w:val="00BB315F"/>
    <w:rsid w:val="00BB31D8"/>
    <w:rsid w:val="00BB4398"/>
    <w:rsid w:val="00BB44EB"/>
    <w:rsid w:val="00BB52FF"/>
    <w:rsid w:val="00BB5E28"/>
    <w:rsid w:val="00BC0D77"/>
    <w:rsid w:val="00BC405B"/>
    <w:rsid w:val="00BC4315"/>
    <w:rsid w:val="00BC52B5"/>
    <w:rsid w:val="00BC52E5"/>
    <w:rsid w:val="00BD2054"/>
    <w:rsid w:val="00BD456D"/>
    <w:rsid w:val="00BD7295"/>
    <w:rsid w:val="00BD7597"/>
    <w:rsid w:val="00BD7684"/>
    <w:rsid w:val="00BE035D"/>
    <w:rsid w:val="00BE0543"/>
    <w:rsid w:val="00BE056D"/>
    <w:rsid w:val="00BE068F"/>
    <w:rsid w:val="00BE124A"/>
    <w:rsid w:val="00BE15F4"/>
    <w:rsid w:val="00BE186C"/>
    <w:rsid w:val="00BE1930"/>
    <w:rsid w:val="00BE2DCF"/>
    <w:rsid w:val="00BE661D"/>
    <w:rsid w:val="00BF03FB"/>
    <w:rsid w:val="00BF0724"/>
    <w:rsid w:val="00BF0BED"/>
    <w:rsid w:val="00BF2B48"/>
    <w:rsid w:val="00BF3653"/>
    <w:rsid w:val="00BF53A4"/>
    <w:rsid w:val="00BF6521"/>
    <w:rsid w:val="00BF6C40"/>
    <w:rsid w:val="00BF7A71"/>
    <w:rsid w:val="00C01763"/>
    <w:rsid w:val="00C01B68"/>
    <w:rsid w:val="00C028A8"/>
    <w:rsid w:val="00C02F8B"/>
    <w:rsid w:val="00C03E12"/>
    <w:rsid w:val="00C040E2"/>
    <w:rsid w:val="00C04866"/>
    <w:rsid w:val="00C04C69"/>
    <w:rsid w:val="00C04D86"/>
    <w:rsid w:val="00C05D40"/>
    <w:rsid w:val="00C069B9"/>
    <w:rsid w:val="00C06F95"/>
    <w:rsid w:val="00C073CC"/>
    <w:rsid w:val="00C07763"/>
    <w:rsid w:val="00C11236"/>
    <w:rsid w:val="00C116FC"/>
    <w:rsid w:val="00C1178F"/>
    <w:rsid w:val="00C12186"/>
    <w:rsid w:val="00C12C95"/>
    <w:rsid w:val="00C12DBD"/>
    <w:rsid w:val="00C14DF4"/>
    <w:rsid w:val="00C14F60"/>
    <w:rsid w:val="00C1559D"/>
    <w:rsid w:val="00C15683"/>
    <w:rsid w:val="00C158F9"/>
    <w:rsid w:val="00C15914"/>
    <w:rsid w:val="00C16321"/>
    <w:rsid w:val="00C17338"/>
    <w:rsid w:val="00C20E64"/>
    <w:rsid w:val="00C221A3"/>
    <w:rsid w:val="00C22592"/>
    <w:rsid w:val="00C22612"/>
    <w:rsid w:val="00C230A0"/>
    <w:rsid w:val="00C24DA7"/>
    <w:rsid w:val="00C24ED3"/>
    <w:rsid w:val="00C259A0"/>
    <w:rsid w:val="00C25DCF"/>
    <w:rsid w:val="00C27307"/>
    <w:rsid w:val="00C276CE"/>
    <w:rsid w:val="00C27B02"/>
    <w:rsid w:val="00C3001C"/>
    <w:rsid w:val="00C307DE"/>
    <w:rsid w:val="00C31703"/>
    <w:rsid w:val="00C3275C"/>
    <w:rsid w:val="00C327ED"/>
    <w:rsid w:val="00C32E52"/>
    <w:rsid w:val="00C33173"/>
    <w:rsid w:val="00C33AA3"/>
    <w:rsid w:val="00C348A1"/>
    <w:rsid w:val="00C36045"/>
    <w:rsid w:val="00C37BCF"/>
    <w:rsid w:val="00C40834"/>
    <w:rsid w:val="00C40B9A"/>
    <w:rsid w:val="00C40BF7"/>
    <w:rsid w:val="00C40DF1"/>
    <w:rsid w:val="00C434AC"/>
    <w:rsid w:val="00C4596D"/>
    <w:rsid w:val="00C45A06"/>
    <w:rsid w:val="00C46DB7"/>
    <w:rsid w:val="00C51E05"/>
    <w:rsid w:val="00C524D7"/>
    <w:rsid w:val="00C53776"/>
    <w:rsid w:val="00C53E3C"/>
    <w:rsid w:val="00C540B4"/>
    <w:rsid w:val="00C55717"/>
    <w:rsid w:val="00C55ACE"/>
    <w:rsid w:val="00C574D4"/>
    <w:rsid w:val="00C60759"/>
    <w:rsid w:val="00C63A59"/>
    <w:rsid w:val="00C652F1"/>
    <w:rsid w:val="00C65531"/>
    <w:rsid w:val="00C662AC"/>
    <w:rsid w:val="00C663D9"/>
    <w:rsid w:val="00C675CE"/>
    <w:rsid w:val="00C678BB"/>
    <w:rsid w:val="00C679DE"/>
    <w:rsid w:val="00C67FD4"/>
    <w:rsid w:val="00C70013"/>
    <w:rsid w:val="00C70ED6"/>
    <w:rsid w:val="00C72071"/>
    <w:rsid w:val="00C721E4"/>
    <w:rsid w:val="00C73F4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B75"/>
    <w:rsid w:val="00C904B3"/>
    <w:rsid w:val="00C911AB"/>
    <w:rsid w:val="00C91BB5"/>
    <w:rsid w:val="00C91CB0"/>
    <w:rsid w:val="00C92746"/>
    <w:rsid w:val="00C93093"/>
    <w:rsid w:val="00C9384A"/>
    <w:rsid w:val="00C95044"/>
    <w:rsid w:val="00C9545D"/>
    <w:rsid w:val="00C957C0"/>
    <w:rsid w:val="00C973EC"/>
    <w:rsid w:val="00C97A6E"/>
    <w:rsid w:val="00CA0B44"/>
    <w:rsid w:val="00CA0F51"/>
    <w:rsid w:val="00CA3DB0"/>
    <w:rsid w:val="00CA3EBF"/>
    <w:rsid w:val="00CA4368"/>
    <w:rsid w:val="00CA43C3"/>
    <w:rsid w:val="00CA4A4C"/>
    <w:rsid w:val="00CA4F03"/>
    <w:rsid w:val="00CA5067"/>
    <w:rsid w:val="00CA708F"/>
    <w:rsid w:val="00CA7AD3"/>
    <w:rsid w:val="00CA7CA2"/>
    <w:rsid w:val="00CB21E2"/>
    <w:rsid w:val="00CB263C"/>
    <w:rsid w:val="00CB2DB9"/>
    <w:rsid w:val="00CB3431"/>
    <w:rsid w:val="00CB373E"/>
    <w:rsid w:val="00CB4C0D"/>
    <w:rsid w:val="00CB5329"/>
    <w:rsid w:val="00CB648F"/>
    <w:rsid w:val="00CB6B09"/>
    <w:rsid w:val="00CB76C1"/>
    <w:rsid w:val="00CB7F62"/>
    <w:rsid w:val="00CC1607"/>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61B"/>
    <w:rsid w:val="00CD4CF9"/>
    <w:rsid w:val="00CD5274"/>
    <w:rsid w:val="00CD52E6"/>
    <w:rsid w:val="00CD65EB"/>
    <w:rsid w:val="00CD6E84"/>
    <w:rsid w:val="00CE0428"/>
    <w:rsid w:val="00CE0788"/>
    <w:rsid w:val="00CE1D54"/>
    <w:rsid w:val="00CE263E"/>
    <w:rsid w:val="00CE3090"/>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FE1"/>
    <w:rsid w:val="00D141B0"/>
    <w:rsid w:val="00D15FA3"/>
    <w:rsid w:val="00D16382"/>
    <w:rsid w:val="00D16431"/>
    <w:rsid w:val="00D175BD"/>
    <w:rsid w:val="00D17767"/>
    <w:rsid w:val="00D17BEC"/>
    <w:rsid w:val="00D205AE"/>
    <w:rsid w:val="00D2065E"/>
    <w:rsid w:val="00D21115"/>
    <w:rsid w:val="00D224D4"/>
    <w:rsid w:val="00D22561"/>
    <w:rsid w:val="00D235DF"/>
    <w:rsid w:val="00D238FC"/>
    <w:rsid w:val="00D24E92"/>
    <w:rsid w:val="00D25FD7"/>
    <w:rsid w:val="00D2738D"/>
    <w:rsid w:val="00D273F9"/>
    <w:rsid w:val="00D27D91"/>
    <w:rsid w:val="00D32166"/>
    <w:rsid w:val="00D32A18"/>
    <w:rsid w:val="00D32BCF"/>
    <w:rsid w:val="00D33A00"/>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699A"/>
    <w:rsid w:val="00D46CB9"/>
    <w:rsid w:val="00D5039A"/>
    <w:rsid w:val="00D50AC9"/>
    <w:rsid w:val="00D51ACB"/>
    <w:rsid w:val="00D52572"/>
    <w:rsid w:val="00D5279B"/>
    <w:rsid w:val="00D53E62"/>
    <w:rsid w:val="00D53FC5"/>
    <w:rsid w:val="00D544A3"/>
    <w:rsid w:val="00D5472D"/>
    <w:rsid w:val="00D567D1"/>
    <w:rsid w:val="00D57032"/>
    <w:rsid w:val="00D5797A"/>
    <w:rsid w:val="00D60D7B"/>
    <w:rsid w:val="00D61016"/>
    <w:rsid w:val="00D61401"/>
    <w:rsid w:val="00D620CF"/>
    <w:rsid w:val="00D63667"/>
    <w:rsid w:val="00D6375C"/>
    <w:rsid w:val="00D64766"/>
    <w:rsid w:val="00D6560D"/>
    <w:rsid w:val="00D67CF2"/>
    <w:rsid w:val="00D67EAE"/>
    <w:rsid w:val="00D70030"/>
    <w:rsid w:val="00D718FF"/>
    <w:rsid w:val="00D71DD9"/>
    <w:rsid w:val="00D732A9"/>
    <w:rsid w:val="00D739B6"/>
    <w:rsid w:val="00D739E2"/>
    <w:rsid w:val="00D754C5"/>
    <w:rsid w:val="00D75601"/>
    <w:rsid w:val="00D76559"/>
    <w:rsid w:val="00D778E9"/>
    <w:rsid w:val="00D80AA9"/>
    <w:rsid w:val="00D818DB"/>
    <w:rsid w:val="00D820F9"/>
    <w:rsid w:val="00D8295F"/>
    <w:rsid w:val="00D83F88"/>
    <w:rsid w:val="00D847A6"/>
    <w:rsid w:val="00D84FB2"/>
    <w:rsid w:val="00D85145"/>
    <w:rsid w:val="00D856C2"/>
    <w:rsid w:val="00D85FCF"/>
    <w:rsid w:val="00D86CF9"/>
    <w:rsid w:val="00D87047"/>
    <w:rsid w:val="00D87B07"/>
    <w:rsid w:val="00D9002C"/>
    <w:rsid w:val="00D90061"/>
    <w:rsid w:val="00D90165"/>
    <w:rsid w:val="00D919FE"/>
    <w:rsid w:val="00D91F66"/>
    <w:rsid w:val="00D92FBF"/>
    <w:rsid w:val="00D94FE7"/>
    <w:rsid w:val="00D95672"/>
    <w:rsid w:val="00D95EAD"/>
    <w:rsid w:val="00D966A7"/>
    <w:rsid w:val="00D9722D"/>
    <w:rsid w:val="00D974D7"/>
    <w:rsid w:val="00D97744"/>
    <w:rsid w:val="00D97D1C"/>
    <w:rsid w:val="00DA157F"/>
    <w:rsid w:val="00DA1C94"/>
    <w:rsid w:val="00DA1CD8"/>
    <w:rsid w:val="00DA4065"/>
    <w:rsid w:val="00DA4CA3"/>
    <w:rsid w:val="00DA58AE"/>
    <w:rsid w:val="00DB0323"/>
    <w:rsid w:val="00DB1357"/>
    <w:rsid w:val="00DB175F"/>
    <w:rsid w:val="00DB2448"/>
    <w:rsid w:val="00DB2926"/>
    <w:rsid w:val="00DB29E6"/>
    <w:rsid w:val="00DB2AD0"/>
    <w:rsid w:val="00DB2D40"/>
    <w:rsid w:val="00DB3196"/>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B76"/>
    <w:rsid w:val="00DD4E7D"/>
    <w:rsid w:val="00DD56CE"/>
    <w:rsid w:val="00DD6B4C"/>
    <w:rsid w:val="00DE1410"/>
    <w:rsid w:val="00DE26D1"/>
    <w:rsid w:val="00DE2BC6"/>
    <w:rsid w:val="00DE5120"/>
    <w:rsid w:val="00DE5422"/>
    <w:rsid w:val="00DE5F90"/>
    <w:rsid w:val="00DE64E0"/>
    <w:rsid w:val="00DE6B50"/>
    <w:rsid w:val="00DF002C"/>
    <w:rsid w:val="00DF1BBC"/>
    <w:rsid w:val="00DF1D19"/>
    <w:rsid w:val="00DF231F"/>
    <w:rsid w:val="00DF37E0"/>
    <w:rsid w:val="00DF40D6"/>
    <w:rsid w:val="00DF412D"/>
    <w:rsid w:val="00DF4414"/>
    <w:rsid w:val="00DF54C0"/>
    <w:rsid w:val="00DF6EB2"/>
    <w:rsid w:val="00DF77A0"/>
    <w:rsid w:val="00DF7C60"/>
    <w:rsid w:val="00E017EB"/>
    <w:rsid w:val="00E03F33"/>
    <w:rsid w:val="00E04DED"/>
    <w:rsid w:val="00E04FBF"/>
    <w:rsid w:val="00E05B9B"/>
    <w:rsid w:val="00E05CB6"/>
    <w:rsid w:val="00E05CE4"/>
    <w:rsid w:val="00E06ADD"/>
    <w:rsid w:val="00E07FDF"/>
    <w:rsid w:val="00E113CD"/>
    <w:rsid w:val="00E121D0"/>
    <w:rsid w:val="00E1225E"/>
    <w:rsid w:val="00E12376"/>
    <w:rsid w:val="00E13A0D"/>
    <w:rsid w:val="00E14A92"/>
    <w:rsid w:val="00E14CBF"/>
    <w:rsid w:val="00E15376"/>
    <w:rsid w:val="00E155CE"/>
    <w:rsid w:val="00E174F6"/>
    <w:rsid w:val="00E212FF"/>
    <w:rsid w:val="00E2319F"/>
    <w:rsid w:val="00E237F9"/>
    <w:rsid w:val="00E23EEA"/>
    <w:rsid w:val="00E24657"/>
    <w:rsid w:val="00E30818"/>
    <w:rsid w:val="00E32C78"/>
    <w:rsid w:val="00E3346D"/>
    <w:rsid w:val="00E33EB2"/>
    <w:rsid w:val="00E36558"/>
    <w:rsid w:val="00E3707D"/>
    <w:rsid w:val="00E376E0"/>
    <w:rsid w:val="00E40C23"/>
    <w:rsid w:val="00E40CC1"/>
    <w:rsid w:val="00E41979"/>
    <w:rsid w:val="00E439FB"/>
    <w:rsid w:val="00E43B45"/>
    <w:rsid w:val="00E44AE5"/>
    <w:rsid w:val="00E45C09"/>
    <w:rsid w:val="00E45EF4"/>
    <w:rsid w:val="00E46CF1"/>
    <w:rsid w:val="00E47082"/>
    <w:rsid w:val="00E4718C"/>
    <w:rsid w:val="00E47A47"/>
    <w:rsid w:val="00E500B5"/>
    <w:rsid w:val="00E5062F"/>
    <w:rsid w:val="00E5107A"/>
    <w:rsid w:val="00E51450"/>
    <w:rsid w:val="00E53F38"/>
    <w:rsid w:val="00E55531"/>
    <w:rsid w:val="00E5558E"/>
    <w:rsid w:val="00E55B92"/>
    <w:rsid w:val="00E55BAE"/>
    <w:rsid w:val="00E575F6"/>
    <w:rsid w:val="00E6107E"/>
    <w:rsid w:val="00E612CA"/>
    <w:rsid w:val="00E614A9"/>
    <w:rsid w:val="00E620DC"/>
    <w:rsid w:val="00E628E6"/>
    <w:rsid w:val="00E62A84"/>
    <w:rsid w:val="00E657ED"/>
    <w:rsid w:val="00E659A5"/>
    <w:rsid w:val="00E66221"/>
    <w:rsid w:val="00E66F9A"/>
    <w:rsid w:val="00E675B0"/>
    <w:rsid w:val="00E675D3"/>
    <w:rsid w:val="00E67B8E"/>
    <w:rsid w:val="00E67E77"/>
    <w:rsid w:val="00E70170"/>
    <w:rsid w:val="00E7187F"/>
    <w:rsid w:val="00E7197C"/>
    <w:rsid w:val="00E719DC"/>
    <w:rsid w:val="00E736ED"/>
    <w:rsid w:val="00E73F93"/>
    <w:rsid w:val="00E74ADD"/>
    <w:rsid w:val="00E74D34"/>
    <w:rsid w:val="00E752CA"/>
    <w:rsid w:val="00E75FB8"/>
    <w:rsid w:val="00E76786"/>
    <w:rsid w:val="00E80DFE"/>
    <w:rsid w:val="00E826A9"/>
    <w:rsid w:val="00E82767"/>
    <w:rsid w:val="00E8525D"/>
    <w:rsid w:val="00E85DC2"/>
    <w:rsid w:val="00E85E4F"/>
    <w:rsid w:val="00E861FB"/>
    <w:rsid w:val="00E87D37"/>
    <w:rsid w:val="00E90724"/>
    <w:rsid w:val="00E90B01"/>
    <w:rsid w:val="00E922B2"/>
    <w:rsid w:val="00E93120"/>
    <w:rsid w:val="00E93479"/>
    <w:rsid w:val="00E93AA8"/>
    <w:rsid w:val="00E958A4"/>
    <w:rsid w:val="00E961C4"/>
    <w:rsid w:val="00E969F4"/>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D4F"/>
    <w:rsid w:val="00EB65EE"/>
    <w:rsid w:val="00EB70FE"/>
    <w:rsid w:val="00EB723F"/>
    <w:rsid w:val="00EB7367"/>
    <w:rsid w:val="00EB79CC"/>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70F2"/>
    <w:rsid w:val="00ED737B"/>
    <w:rsid w:val="00ED761E"/>
    <w:rsid w:val="00ED7949"/>
    <w:rsid w:val="00EE08D1"/>
    <w:rsid w:val="00EE08D5"/>
    <w:rsid w:val="00EE0D8D"/>
    <w:rsid w:val="00EE1118"/>
    <w:rsid w:val="00EE1D4A"/>
    <w:rsid w:val="00EE203B"/>
    <w:rsid w:val="00EE32A5"/>
    <w:rsid w:val="00EE3617"/>
    <w:rsid w:val="00EE3B1C"/>
    <w:rsid w:val="00EE4C93"/>
    <w:rsid w:val="00EE5086"/>
    <w:rsid w:val="00EE547F"/>
    <w:rsid w:val="00EE6119"/>
    <w:rsid w:val="00EE6AFB"/>
    <w:rsid w:val="00EE6C74"/>
    <w:rsid w:val="00EE78C3"/>
    <w:rsid w:val="00EF00D6"/>
    <w:rsid w:val="00EF048F"/>
    <w:rsid w:val="00EF1D85"/>
    <w:rsid w:val="00EF1EF3"/>
    <w:rsid w:val="00EF200C"/>
    <w:rsid w:val="00EF2134"/>
    <w:rsid w:val="00EF2C5D"/>
    <w:rsid w:val="00EF304F"/>
    <w:rsid w:val="00EF3154"/>
    <w:rsid w:val="00EF56B1"/>
    <w:rsid w:val="00EF5CBA"/>
    <w:rsid w:val="00F011BE"/>
    <w:rsid w:val="00F0257D"/>
    <w:rsid w:val="00F03EC7"/>
    <w:rsid w:val="00F040E9"/>
    <w:rsid w:val="00F04762"/>
    <w:rsid w:val="00F047F2"/>
    <w:rsid w:val="00F05C1D"/>
    <w:rsid w:val="00F05C70"/>
    <w:rsid w:val="00F06798"/>
    <w:rsid w:val="00F070B8"/>
    <w:rsid w:val="00F0796F"/>
    <w:rsid w:val="00F1010A"/>
    <w:rsid w:val="00F11ECA"/>
    <w:rsid w:val="00F1225E"/>
    <w:rsid w:val="00F122B6"/>
    <w:rsid w:val="00F1361A"/>
    <w:rsid w:val="00F144F7"/>
    <w:rsid w:val="00F1450F"/>
    <w:rsid w:val="00F16732"/>
    <w:rsid w:val="00F17394"/>
    <w:rsid w:val="00F17679"/>
    <w:rsid w:val="00F17D88"/>
    <w:rsid w:val="00F20518"/>
    <w:rsid w:val="00F20A04"/>
    <w:rsid w:val="00F210E0"/>
    <w:rsid w:val="00F2183D"/>
    <w:rsid w:val="00F2247A"/>
    <w:rsid w:val="00F22702"/>
    <w:rsid w:val="00F2279A"/>
    <w:rsid w:val="00F22C8B"/>
    <w:rsid w:val="00F24883"/>
    <w:rsid w:val="00F25026"/>
    <w:rsid w:val="00F26D70"/>
    <w:rsid w:val="00F278CE"/>
    <w:rsid w:val="00F30917"/>
    <w:rsid w:val="00F30A50"/>
    <w:rsid w:val="00F30FFE"/>
    <w:rsid w:val="00F31966"/>
    <w:rsid w:val="00F3245F"/>
    <w:rsid w:val="00F338CA"/>
    <w:rsid w:val="00F3503A"/>
    <w:rsid w:val="00F354C6"/>
    <w:rsid w:val="00F358DD"/>
    <w:rsid w:val="00F36797"/>
    <w:rsid w:val="00F372A4"/>
    <w:rsid w:val="00F37BC6"/>
    <w:rsid w:val="00F43B2E"/>
    <w:rsid w:val="00F43E72"/>
    <w:rsid w:val="00F43F5B"/>
    <w:rsid w:val="00F455B8"/>
    <w:rsid w:val="00F45938"/>
    <w:rsid w:val="00F45D0A"/>
    <w:rsid w:val="00F461D7"/>
    <w:rsid w:val="00F46E85"/>
    <w:rsid w:val="00F4742C"/>
    <w:rsid w:val="00F50692"/>
    <w:rsid w:val="00F51CDF"/>
    <w:rsid w:val="00F51CFD"/>
    <w:rsid w:val="00F52493"/>
    <w:rsid w:val="00F54823"/>
    <w:rsid w:val="00F54890"/>
    <w:rsid w:val="00F55F69"/>
    <w:rsid w:val="00F57B2A"/>
    <w:rsid w:val="00F600E7"/>
    <w:rsid w:val="00F60F16"/>
    <w:rsid w:val="00F61053"/>
    <w:rsid w:val="00F613ED"/>
    <w:rsid w:val="00F65E93"/>
    <w:rsid w:val="00F67CB2"/>
    <w:rsid w:val="00F70D31"/>
    <w:rsid w:val="00F70E65"/>
    <w:rsid w:val="00F70F20"/>
    <w:rsid w:val="00F7103E"/>
    <w:rsid w:val="00F71654"/>
    <w:rsid w:val="00F71756"/>
    <w:rsid w:val="00F7237A"/>
    <w:rsid w:val="00F72A0C"/>
    <w:rsid w:val="00F72BEF"/>
    <w:rsid w:val="00F73168"/>
    <w:rsid w:val="00F73D0C"/>
    <w:rsid w:val="00F76FE4"/>
    <w:rsid w:val="00F77D4B"/>
    <w:rsid w:val="00F77F0D"/>
    <w:rsid w:val="00F80A5C"/>
    <w:rsid w:val="00F81D9D"/>
    <w:rsid w:val="00F82A04"/>
    <w:rsid w:val="00F82B52"/>
    <w:rsid w:val="00F82B90"/>
    <w:rsid w:val="00F85569"/>
    <w:rsid w:val="00F869A3"/>
    <w:rsid w:val="00F87AF8"/>
    <w:rsid w:val="00F9028B"/>
    <w:rsid w:val="00F90BDB"/>
    <w:rsid w:val="00F90F80"/>
    <w:rsid w:val="00F9187D"/>
    <w:rsid w:val="00F92644"/>
    <w:rsid w:val="00F9275D"/>
    <w:rsid w:val="00F92A30"/>
    <w:rsid w:val="00F9388C"/>
    <w:rsid w:val="00F93AC6"/>
    <w:rsid w:val="00F9619D"/>
    <w:rsid w:val="00F96A0A"/>
    <w:rsid w:val="00F97042"/>
    <w:rsid w:val="00F976E4"/>
    <w:rsid w:val="00FA2937"/>
    <w:rsid w:val="00FA2CB8"/>
    <w:rsid w:val="00FA3102"/>
    <w:rsid w:val="00FA32A6"/>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7782"/>
    <w:rsid w:val="00FC3C3D"/>
    <w:rsid w:val="00FC4076"/>
    <w:rsid w:val="00FC5CBB"/>
    <w:rsid w:val="00FC6821"/>
    <w:rsid w:val="00FC737A"/>
    <w:rsid w:val="00FC7A28"/>
    <w:rsid w:val="00FC7B22"/>
    <w:rsid w:val="00FC7C4A"/>
    <w:rsid w:val="00FD0B50"/>
    <w:rsid w:val="00FD0DE5"/>
    <w:rsid w:val="00FD0F6F"/>
    <w:rsid w:val="00FD190E"/>
    <w:rsid w:val="00FD290E"/>
    <w:rsid w:val="00FD2998"/>
    <w:rsid w:val="00FD4E6F"/>
    <w:rsid w:val="00FD540E"/>
    <w:rsid w:val="00FD548C"/>
    <w:rsid w:val="00FD594B"/>
    <w:rsid w:val="00FD60E2"/>
    <w:rsid w:val="00FD6EC4"/>
    <w:rsid w:val="00FD7126"/>
    <w:rsid w:val="00FE0CFA"/>
    <w:rsid w:val="00FE17D4"/>
    <w:rsid w:val="00FE21DE"/>
    <w:rsid w:val="00FE23FB"/>
    <w:rsid w:val="00FE2619"/>
    <w:rsid w:val="00FE2B22"/>
    <w:rsid w:val="00FE3A0C"/>
    <w:rsid w:val="00FE4D1E"/>
    <w:rsid w:val="00FE52CD"/>
    <w:rsid w:val="00FE52D5"/>
    <w:rsid w:val="00FE6DE7"/>
    <w:rsid w:val="00FE6E20"/>
    <w:rsid w:val="00FE763E"/>
    <w:rsid w:val="00FF28BC"/>
    <w:rsid w:val="00FF2964"/>
    <w:rsid w:val="00FF58F1"/>
    <w:rsid w:val="00FF71D0"/>
    <w:rsid w:val="00FF7A4F"/>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49A"/>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A00CB1"/>
    <w:pPr>
      <w:pBdr>
        <w:top w:val="single" w:sz="12" w:space="0" w:color="auto"/>
      </w:pBdr>
      <w:spacing w:before="360" w:after="240"/>
    </w:pPr>
    <w:rPr>
      <w:b/>
      <w:i/>
      <w:sz w:val="26"/>
    </w:rPr>
  </w:style>
  <w:style w:type="paragraph" w:customStyle="1" w:styleId="INDENT1">
    <w:name w:val="INDENT1"/>
    <w:basedOn w:val="Normal"/>
    <w:rsid w:val="00A00CB1"/>
    <w:pPr>
      <w:ind w:left="851"/>
    </w:pPr>
  </w:style>
  <w:style w:type="paragraph" w:customStyle="1" w:styleId="INDENT2">
    <w:name w:val="INDENT2"/>
    <w:basedOn w:val="Normal"/>
    <w:rsid w:val="00A00CB1"/>
    <w:pPr>
      <w:ind w:left="1135" w:hanging="284"/>
    </w:pPr>
  </w:style>
  <w:style w:type="paragraph" w:customStyle="1" w:styleId="INDENT3">
    <w:name w:val="INDENT3"/>
    <w:basedOn w:val="Normal"/>
    <w:rsid w:val="00A00CB1"/>
    <w:pPr>
      <w:ind w:left="1701" w:hanging="567"/>
    </w:pPr>
  </w:style>
  <w:style w:type="paragraph" w:customStyle="1" w:styleId="FigureTitle">
    <w:name w:val="Figure_Title"/>
    <w:basedOn w:val="Normal"/>
    <w:next w:val="Normal"/>
    <w:rsid w:val="00A00C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00CB1"/>
    <w:pPr>
      <w:keepNext/>
      <w:keepLines/>
    </w:pPr>
    <w:rPr>
      <w:b/>
    </w:rPr>
  </w:style>
  <w:style w:type="paragraph" w:customStyle="1" w:styleId="enumlev2">
    <w:name w:val="enumlev2"/>
    <w:basedOn w:val="Normal"/>
    <w:rsid w:val="00A00CB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00CB1"/>
    <w:pPr>
      <w:keepNext/>
      <w:keepLines/>
      <w:spacing w:before="240"/>
      <w:ind w:left="1418"/>
    </w:pPr>
    <w:rPr>
      <w:rFonts w:ascii="Arial" w:hAnsi="Arial"/>
      <w:b/>
      <w:sz w:val="36"/>
      <w:lang w:val="en-US"/>
    </w:rPr>
  </w:style>
  <w:style w:type="paragraph" w:styleId="Caption">
    <w:name w:val="caption"/>
    <w:basedOn w:val="Normal"/>
    <w:next w:val="Normal"/>
    <w:uiPriority w:val="35"/>
    <w:qFormat/>
    <w:rsid w:val="00A00CB1"/>
    <w:pPr>
      <w:spacing w:before="120" w:after="120"/>
    </w:pPr>
    <w:rPr>
      <w:b/>
    </w:rPr>
  </w:style>
  <w:style w:type="character" w:styleId="Hyperlink">
    <w:name w:val="Hyperlink"/>
    <w:rsid w:val="00A00CB1"/>
    <w:rPr>
      <w:color w:val="0000FF"/>
      <w:u w:val="single"/>
    </w:rPr>
  </w:style>
  <w:style w:type="character" w:styleId="FollowedHyperlink">
    <w:name w:val="FollowedHyperlink"/>
    <w:rsid w:val="00A00CB1"/>
    <w:rPr>
      <w:color w:val="800080"/>
      <w:u w:val="single"/>
    </w:rPr>
  </w:style>
  <w:style w:type="paragraph" w:styleId="DocumentMap">
    <w:name w:val="Document Map"/>
    <w:basedOn w:val="Normal"/>
    <w:semiHidden/>
    <w:rsid w:val="00A00CB1"/>
    <w:pPr>
      <w:shd w:val="clear" w:color="auto" w:fill="000080"/>
    </w:pPr>
    <w:rPr>
      <w:rFonts w:ascii="Tahoma" w:hAnsi="Tahoma"/>
    </w:rPr>
  </w:style>
  <w:style w:type="paragraph" w:styleId="PlainText">
    <w:name w:val="Plain Text"/>
    <w:basedOn w:val="Normal"/>
    <w:rsid w:val="00A00CB1"/>
    <w:rPr>
      <w:rFonts w:ascii="Courier New" w:hAnsi="Courier New"/>
      <w:lang w:val="nb-NO"/>
    </w:rPr>
  </w:style>
  <w:style w:type="paragraph" w:customStyle="1" w:styleId="TAJ">
    <w:name w:val="TAJ"/>
    <w:basedOn w:val="TH"/>
    <w:rsid w:val="00A00CB1"/>
  </w:style>
  <w:style w:type="paragraph" w:styleId="BodyText">
    <w:name w:val="Body Text"/>
    <w:aliases w:val="bt"/>
    <w:basedOn w:val="Normal"/>
    <w:rsid w:val="00A00CB1"/>
  </w:style>
  <w:style w:type="paragraph" w:customStyle="1" w:styleId="Guidance">
    <w:name w:val="Guidance"/>
    <w:basedOn w:val="Normal"/>
    <w:link w:val="GuidanceChar"/>
    <w:rsid w:val="00A00CB1"/>
    <w:rPr>
      <w:rFonts w:eastAsia="MS Mincho"/>
      <w:i/>
      <w:color w:val="0000FF"/>
    </w:rPr>
  </w:style>
  <w:style w:type="paragraph" w:styleId="BodyText2">
    <w:name w:val="Body Text 2"/>
    <w:basedOn w:val="Normal"/>
    <w:rsid w:val="00A00CB1"/>
    <w:pPr>
      <w:widowControl w:val="0"/>
      <w:tabs>
        <w:tab w:val="left" w:pos="2205"/>
      </w:tabs>
      <w:spacing w:after="0"/>
      <w:ind w:left="630"/>
      <w:jc w:val="both"/>
    </w:pPr>
    <w:rPr>
      <w:kern w:val="2"/>
      <w:sz w:val="21"/>
      <w:lang w:val="en-US"/>
    </w:rPr>
  </w:style>
  <w:style w:type="paragraph" w:styleId="BodyTextIndent2">
    <w:name w:val="Body Text Indent 2"/>
    <w:basedOn w:val="Normal"/>
    <w:rsid w:val="00A00CB1"/>
    <w:pPr>
      <w:widowControl w:val="0"/>
      <w:tabs>
        <w:tab w:val="left" w:pos="2205"/>
      </w:tabs>
      <w:spacing w:after="0"/>
      <w:ind w:left="200"/>
      <w:jc w:val="both"/>
    </w:pPr>
    <w:rPr>
      <w:kern w:val="2"/>
      <w:lang w:val="en-US"/>
    </w:rPr>
  </w:style>
  <w:style w:type="paragraph" w:styleId="BodyTextIndent3">
    <w:name w:val="Body Text Indent 3"/>
    <w:basedOn w:val="Normal"/>
    <w:rsid w:val="00A00CB1"/>
    <w:pPr>
      <w:spacing w:after="0"/>
      <w:ind w:left="1080"/>
    </w:pPr>
    <w:rPr>
      <w:lang w:val="en-US"/>
    </w:rPr>
  </w:style>
  <w:style w:type="paragraph" w:customStyle="1" w:styleId="numberedlist">
    <w:name w:val="numbered list"/>
    <w:basedOn w:val="ListBullet"/>
    <w:rsid w:val="00A00CB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00CB1"/>
    <w:rPr>
      <w:rFonts w:ascii="Arial" w:hAnsi="Arial"/>
      <w:lang w:val="en-GB" w:eastAsia="en-US"/>
    </w:rPr>
  </w:style>
  <w:style w:type="paragraph" w:customStyle="1" w:styleId="TabList">
    <w:name w:val="TabList"/>
    <w:basedOn w:val="Normal"/>
    <w:rsid w:val="00A00CB1"/>
    <w:pPr>
      <w:tabs>
        <w:tab w:val="left" w:pos="1134"/>
      </w:tabs>
      <w:spacing w:after="0"/>
    </w:pPr>
    <w:rPr>
      <w:rFonts w:eastAsia="MS Mincho"/>
    </w:rPr>
  </w:style>
  <w:style w:type="paragraph" w:customStyle="1" w:styleId="tabletext">
    <w:name w:val="table text"/>
    <w:basedOn w:val="Normal"/>
    <w:next w:val="table"/>
    <w:rsid w:val="00A00CB1"/>
    <w:pPr>
      <w:spacing w:after="0"/>
    </w:pPr>
    <w:rPr>
      <w:rFonts w:eastAsia="MS Mincho"/>
      <w:i/>
    </w:rPr>
  </w:style>
  <w:style w:type="paragraph" w:customStyle="1" w:styleId="table">
    <w:name w:val="table"/>
    <w:basedOn w:val="Normal"/>
    <w:next w:val="Normal"/>
    <w:rsid w:val="00A00CB1"/>
    <w:pPr>
      <w:spacing w:after="0"/>
      <w:jc w:val="center"/>
    </w:pPr>
    <w:rPr>
      <w:rFonts w:eastAsia="MS Mincho"/>
      <w:lang w:val="en-US"/>
    </w:rPr>
  </w:style>
  <w:style w:type="paragraph" w:customStyle="1" w:styleId="HE">
    <w:name w:val="HE"/>
    <w:basedOn w:val="Normal"/>
    <w:rsid w:val="00A00CB1"/>
    <w:pPr>
      <w:spacing w:after="0"/>
    </w:pPr>
    <w:rPr>
      <w:rFonts w:eastAsia="MS Mincho"/>
      <w:b/>
    </w:rPr>
  </w:style>
  <w:style w:type="paragraph" w:customStyle="1" w:styleId="text">
    <w:name w:val="text"/>
    <w:basedOn w:val="Normal"/>
    <w:rsid w:val="00A00CB1"/>
    <w:pPr>
      <w:widowControl w:val="0"/>
      <w:spacing w:after="240"/>
      <w:jc w:val="both"/>
    </w:pPr>
    <w:rPr>
      <w:sz w:val="24"/>
      <w:lang w:val="en-AU"/>
    </w:rPr>
  </w:style>
  <w:style w:type="paragraph" w:customStyle="1" w:styleId="Reference">
    <w:name w:val="Reference"/>
    <w:basedOn w:val="EX"/>
    <w:rsid w:val="00A00CB1"/>
    <w:pPr>
      <w:numPr>
        <w:numId w:val="5"/>
      </w:numPr>
    </w:pPr>
  </w:style>
  <w:style w:type="paragraph" w:customStyle="1" w:styleId="berschrift1H1">
    <w:name w:val="Überschrift 1.H1"/>
    <w:basedOn w:val="Normal"/>
    <w:next w:val="Normal"/>
    <w:rsid w:val="00A00CB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A00CB1"/>
    <w:pPr>
      <w:widowControl/>
      <w:numPr>
        <w:numId w:val="1"/>
      </w:numPr>
      <w:spacing w:after="120"/>
    </w:pPr>
    <w:rPr>
      <w:rFonts w:eastAsia="MS Mincho"/>
      <w:lang w:val="en-US"/>
    </w:rPr>
  </w:style>
  <w:style w:type="paragraph" w:customStyle="1" w:styleId="textintend2">
    <w:name w:val="text intend 2"/>
    <w:basedOn w:val="text"/>
    <w:rsid w:val="00A00CB1"/>
    <w:pPr>
      <w:widowControl/>
      <w:numPr>
        <w:numId w:val="2"/>
      </w:numPr>
      <w:spacing w:after="120"/>
    </w:pPr>
    <w:rPr>
      <w:rFonts w:eastAsia="MS Mincho"/>
      <w:lang w:val="en-US"/>
    </w:rPr>
  </w:style>
  <w:style w:type="paragraph" w:customStyle="1" w:styleId="textintend3">
    <w:name w:val="text intend 3"/>
    <w:basedOn w:val="text"/>
    <w:rsid w:val="00A00CB1"/>
    <w:pPr>
      <w:widowControl/>
      <w:numPr>
        <w:numId w:val="3"/>
      </w:numPr>
      <w:spacing w:after="120"/>
    </w:pPr>
    <w:rPr>
      <w:rFonts w:eastAsia="MS Mincho"/>
      <w:lang w:val="en-US"/>
    </w:rPr>
  </w:style>
  <w:style w:type="paragraph" w:customStyle="1" w:styleId="normalpuce">
    <w:name w:val="normal puce"/>
    <w:basedOn w:val="Normal"/>
    <w:rsid w:val="00A00CB1"/>
    <w:pPr>
      <w:widowControl w:val="0"/>
      <w:numPr>
        <w:numId w:val="6"/>
      </w:numPr>
      <w:spacing w:before="60" w:after="60"/>
      <w:jc w:val="both"/>
    </w:pPr>
    <w:rPr>
      <w:rFonts w:eastAsia="MS Mincho"/>
    </w:rPr>
  </w:style>
  <w:style w:type="character" w:styleId="CommentReference">
    <w:name w:val="annotation reference"/>
    <w:semiHidden/>
    <w:rsid w:val="00A00CB1"/>
    <w:rPr>
      <w:sz w:val="16"/>
    </w:rPr>
  </w:style>
  <w:style w:type="paragraph" w:styleId="CommentText">
    <w:name w:val="annotation text"/>
    <w:basedOn w:val="Normal"/>
    <w:semiHidden/>
    <w:rsid w:val="00A00CB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A00CB1"/>
    <w:pPr>
      <w:spacing w:after="0"/>
      <w:jc w:val="both"/>
    </w:pPr>
  </w:style>
  <w:style w:type="paragraph" w:customStyle="1" w:styleId="Meetingcaption">
    <w:name w:val="Meeting caption"/>
    <w:basedOn w:val="Normal"/>
    <w:rsid w:val="00A00CB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A00CB1"/>
    <w:pPr>
      <w:spacing w:after="240"/>
      <w:jc w:val="both"/>
    </w:pPr>
    <w:rPr>
      <w:rFonts w:ascii="Helvetica" w:hAnsi="Helvetica"/>
    </w:rPr>
  </w:style>
  <w:style w:type="paragraph" w:customStyle="1" w:styleId="CRCoverPage">
    <w:name w:val="CR Cover Page"/>
    <w:rsid w:val="00A00CB1"/>
    <w:pPr>
      <w:spacing w:after="120"/>
    </w:pPr>
    <w:rPr>
      <w:rFonts w:ascii="Arial" w:hAnsi="Arial"/>
      <w:lang w:val="en-GB" w:eastAsia="en-US"/>
    </w:rPr>
  </w:style>
  <w:style w:type="paragraph" w:customStyle="1" w:styleId="Cell">
    <w:name w:val="Cell"/>
    <w:basedOn w:val="Normal"/>
    <w:rsid w:val="00A00CB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ListParagraph">
    <w:name w:val="List Paragraph"/>
    <w:basedOn w:val="Normal"/>
    <w:link w:val="ListParagraphChar"/>
    <w:uiPriority w:val="34"/>
    <w:qFormat/>
    <w:rsid w:val="00710932"/>
    <w:pPr>
      <w:overflowPunct/>
      <w:autoSpaceDE/>
      <w:autoSpaceDN/>
      <w:adjustRightInd/>
      <w:spacing w:after="0"/>
      <w:ind w:left="720"/>
      <w:contextualSpacing/>
      <w:textAlignment w:val="auto"/>
    </w:pPr>
    <w:rPr>
      <w:szCs w:val="24"/>
      <w:lang w:val="en-US" w:eastAsia="en-US"/>
    </w:rPr>
  </w:style>
  <w:style w:type="character" w:customStyle="1" w:styleId="ListParagraphChar">
    <w:name w:val="List Paragraph Char"/>
    <w:link w:val="ListParagraph"/>
    <w:uiPriority w:val="34"/>
    <w:locked/>
    <w:rsid w:val="00710932"/>
    <w:rPr>
      <w:rFonts w:eastAsia="Times New Roman"/>
      <w:szCs w:val="24"/>
      <w:lang w:val="en-US" w:eastAsia="en-US"/>
    </w:rPr>
  </w:style>
  <w:style w:type="paragraph" w:styleId="Revision">
    <w:name w:val="Revision"/>
    <w:hidden/>
    <w:uiPriority w:val="99"/>
    <w:semiHidden/>
    <w:rsid w:val="002E0971"/>
    <w:rPr>
      <w:rFonts w:eastAsia="Times New Roman"/>
      <w:lang w:val="en-GB" w:eastAsia="ja-JP"/>
    </w:rPr>
  </w:style>
</w:styles>
</file>

<file path=word/webSettings.xml><?xml version="1.0" encoding="utf-8"?>
<w:webSettings xmlns:r="http://schemas.openxmlformats.org/officeDocument/2006/relationships" xmlns:w="http://schemas.openxmlformats.org/wordprocessingml/2006/main">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1132992">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D21E75-FA4D-40D1-AA5D-ED451A4A4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2169</Words>
  <Characters>11498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13640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Thorsten</cp:lastModifiedBy>
  <cp:revision>3</cp:revision>
  <cp:lastPrinted>2009-09-26T19:02:00Z</cp:lastPrinted>
  <dcterms:created xsi:type="dcterms:W3CDTF">2017-05-05T07:38:00Z</dcterms:created>
  <dcterms:modified xsi:type="dcterms:W3CDTF">2017-05-05T09:09:00Z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1376926929</vt:i4>
  </property>
  <property fmtid="{D5CDD505-2E9C-101B-9397-08002B2CF9AE}" pid="3" name="_NewReviewCycle">
    <vt:lpwstr/>
  </property>
  <property fmtid="{D5CDD505-2E9C-101B-9397-08002B2CF9AE}" pid="4" name="_EmailSubject">
    <vt:lpwstr>joint contribution on mini-slot</vt:lpwstr>
  </property>
  <property fmtid="{D5CDD505-2E9C-101B-9397-08002B2CF9AE}" pid="5" name="_AuthorEmail">
    <vt:lpwstr>jingj@qti.qualcomm.com</vt:lpwstr>
  </property>
  <property fmtid="{D5CDD505-2E9C-101B-9397-08002B2CF9AE}" pid="6" name="_AuthorEmailDisplayName">
    <vt:lpwstr>Jing Jiang</vt:lpwstr>
  </property>
  <property fmtid="{D5CDD505-2E9C-101B-9397-08002B2CF9AE}" pid="7" name="_ReviewingToolsShownOnce">
    <vt:lpwstr/>
  </property>
</Properties>
</file>